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20C" w:rsidRPr="009824AB" w:rsidRDefault="0026320C" w:rsidP="0026320C">
      <w:pPr>
        <w:tabs>
          <w:tab w:val="right" w:pos="8364"/>
        </w:tabs>
        <w:rPr>
          <w:rFonts w:ascii="Arial" w:eastAsia="宋体" w:hAnsi="Arial" w:cs="Times New Roman"/>
          <w:b/>
          <w:kern w:val="0"/>
          <w:sz w:val="24"/>
          <w:szCs w:val="24"/>
          <w:lang w:val="sv-SE"/>
        </w:rPr>
      </w:pPr>
      <w:r w:rsidRPr="009824AB">
        <w:rPr>
          <w:rFonts w:ascii="Arial" w:eastAsia="MS Mincho" w:hAnsi="Arial" w:cs="Times New Roman"/>
          <w:b/>
          <w:kern w:val="0"/>
          <w:sz w:val="24"/>
          <w:szCs w:val="24"/>
          <w:lang w:val="sv-SE"/>
        </w:rPr>
        <w:t>3GPP TSG-RAN WG4 #</w:t>
      </w:r>
      <w:r w:rsidRPr="009824AB">
        <w:rPr>
          <w:rFonts w:ascii="Arial" w:eastAsia="宋体" w:hAnsi="Arial" w:cs="Times New Roman" w:hint="eastAsia"/>
          <w:b/>
          <w:kern w:val="0"/>
          <w:sz w:val="24"/>
          <w:szCs w:val="24"/>
          <w:lang w:val="sv-SE"/>
        </w:rPr>
        <w:t>8</w:t>
      </w:r>
      <w:r>
        <w:rPr>
          <w:rFonts w:ascii="Arial" w:eastAsia="宋体" w:hAnsi="Arial" w:cs="Times New Roman" w:hint="eastAsia"/>
          <w:b/>
          <w:kern w:val="0"/>
          <w:sz w:val="24"/>
          <w:szCs w:val="24"/>
          <w:lang w:val="sv-SE"/>
        </w:rPr>
        <w:t>3</w:t>
      </w:r>
      <w:r w:rsidRPr="009824AB">
        <w:rPr>
          <w:rFonts w:ascii="Arial" w:eastAsia="MS Mincho" w:hAnsi="Arial" w:cs="Times New Roman"/>
          <w:b/>
          <w:kern w:val="0"/>
          <w:sz w:val="24"/>
          <w:szCs w:val="24"/>
          <w:lang w:val="sv-SE"/>
        </w:rPr>
        <w:tab/>
        <w:t>R4-1</w:t>
      </w:r>
      <w:r w:rsidR="00AA322F">
        <w:rPr>
          <w:rFonts w:ascii="Arial" w:eastAsia="宋体" w:hAnsi="Arial" w:cs="Times New Roman" w:hint="eastAsia"/>
          <w:b/>
          <w:kern w:val="0"/>
          <w:sz w:val="24"/>
          <w:szCs w:val="24"/>
          <w:lang w:val="sv-SE"/>
        </w:rPr>
        <w:t>704909</w:t>
      </w:r>
    </w:p>
    <w:p w:rsidR="0026320C" w:rsidRPr="009824AB" w:rsidRDefault="0026320C" w:rsidP="0026320C">
      <w:pPr>
        <w:tabs>
          <w:tab w:val="right" w:pos="9639"/>
        </w:tabs>
        <w:jc w:val="left"/>
        <w:rPr>
          <w:rFonts w:ascii="Arial" w:eastAsia="宋体" w:hAnsi="Arial" w:cs="Arial"/>
          <w:b/>
          <w:bCs/>
          <w:noProof/>
          <w:kern w:val="0"/>
          <w:sz w:val="22"/>
          <w:szCs w:val="20"/>
        </w:rPr>
      </w:pPr>
      <w:r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</w:rPr>
        <w:t>Hangzhou</w:t>
      </w:r>
      <w:r w:rsidRPr="009824AB">
        <w:rPr>
          <w:rFonts w:ascii="Arial" w:eastAsia="MS Mincho" w:hAnsi="Arial" w:cs="Arial"/>
          <w:b/>
          <w:bCs/>
          <w:noProof/>
          <w:kern w:val="0"/>
          <w:sz w:val="22"/>
          <w:szCs w:val="20"/>
        </w:rPr>
        <w:t xml:space="preserve">, </w:t>
      </w:r>
      <w:r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</w:rPr>
        <w:t>China</w:t>
      </w:r>
      <w:r w:rsidRPr="009824AB"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</w:rPr>
        <w:t xml:space="preserve"> </w:t>
      </w:r>
      <w:r w:rsidRPr="009824AB">
        <w:rPr>
          <w:rFonts w:ascii="Arial" w:eastAsia="MS Mincho" w:hAnsi="Arial" w:cs="Arial"/>
          <w:b/>
          <w:bCs/>
          <w:noProof/>
          <w:kern w:val="0"/>
          <w:sz w:val="22"/>
          <w:szCs w:val="20"/>
        </w:rPr>
        <w:t xml:space="preserve"> </w:t>
      </w:r>
      <w:r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</w:rPr>
        <w:t>15</w:t>
      </w:r>
      <w:r w:rsidRPr="009824AB">
        <w:rPr>
          <w:rFonts w:ascii="Arial" w:eastAsia="MS Mincho" w:hAnsi="Arial" w:cs="Arial"/>
          <w:b/>
          <w:bCs/>
          <w:noProof/>
          <w:kern w:val="0"/>
          <w:sz w:val="22"/>
          <w:szCs w:val="20"/>
        </w:rPr>
        <w:t xml:space="preserve"> – </w:t>
      </w:r>
      <w:r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</w:rPr>
        <w:t>19</w:t>
      </w:r>
      <w:r w:rsidRPr="009824AB"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</w:rPr>
        <w:t xml:space="preserve"> </w:t>
      </w:r>
      <w:r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</w:rPr>
        <w:t>May</w:t>
      </w:r>
      <w:r w:rsidRPr="009824AB">
        <w:rPr>
          <w:rFonts w:ascii="Arial" w:eastAsia="MS Mincho" w:hAnsi="Arial" w:cs="Arial"/>
          <w:b/>
          <w:bCs/>
          <w:noProof/>
          <w:kern w:val="0"/>
          <w:sz w:val="22"/>
          <w:szCs w:val="20"/>
        </w:rPr>
        <w:t>, 201</w:t>
      </w:r>
      <w:r w:rsidRPr="009824AB">
        <w:rPr>
          <w:rFonts w:ascii="Arial" w:eastAsia="宋体" w:hAnsi="Arial" w:cs="Arial" w:hint="eastAsia"/>
          <w:b/>
          <w:bCs/>
          <w:noProof/>
          <w:kern w:val="0"/>
          <w:sz w:val="22"/>
          <w:szCs w:val="20"/>
        </w:rPr>
        <w:t>7</w:t>
      </w:r>
    </w:p>
    <w:p w:rsidR="0026320C" w:rsidRPr="009824AB" w:rsidRDefault="0026320C" w:rsidP="0026320C">
      <w:pPr>
        <w:tabs>
          <w:tab w:val="left" w:pos="1127"/>
        </w:tabs>
        <w:rPr>
          <w:rFonts w:ascii="Arial" w:eastAsia="MS Mincho" w:hAnsi="Arial" w:cs="Times New Roman"/>
          <w:b/>
          <w:kern w:val="0"/>
          <w:sz w:val="18"/>
          <w:szCs w:val="20"/>
          <w:lang w:val="en-GB"/>
        </w:rPr>
      </w:pPr>
      <w:r w:rsidRPr="009824AB">
        <w:rPr>
          <w:rFonts w:ascii="Arial" w:eastAsia="MS Mincho" w:hAnsi="Arial" w:cs="Times New Roman"/>
          <w:b/>
          <w:kern w:val="0"/>
          <w:sz w:val="18"/>
          <w:szCs w:val="20"/>
          <w:lang w:val="en-GB"/>
        </w:rPr>
        <w:tab/>
      </w:r>
    </w:p>
    <w:p w:rsidR="0026320C" w:rsidRPr="009824AB" w:rsidRDefault="0026320C" w:rsidP="0026320C">
      <w:pPr>
        <w:rPr>
          <w:rFonts w:ascii="Arial" w:eastAsia="MS Mincho" w:hAnsi="Arial" w:cs="Times New Roman"/>
          <w:b/>
          <w:i/>
          <w:kern w:val="0"/>
          <w:sz w:val="18"/>
          <w:szCs w:val="20"/>
          <w:lang w:val="en-GB"/>
        </w:rPr>
      </w:pPr>
    </w:p>
    <w:p w:rsidR="0026320C" w:rsidRPr="009824AB" w:rsidRDefault="0026320C" w:rsidP="0026320C">
      <w:pPr>
        <w:widowControl/>
        <w:tabs>
          <w:tab w:val="left" w:pos="1985"/>
        </w:tabs>
        <w:spacing w:after="180"/>
        <w:rPr>
          <w:rFonts w:ascii="Arial" w:eastAsia="宋体" w:hAnsi="Arial" w:cs="Times New Roman"/>
          <w:kern w:val="0"/>
          <w:sz w:val="24"/>
          <w:szCs w:val="20"/>
        </w:rPr>
      </w:pPr>
      <w:r w:rsidRPr="009824AB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Agenda item:</w:t>
      </w:r>
      <w:r w:rsidRPr="009824AB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="00137E01">
        <w:rPr>
          <w:rFonts w:ascii="Arial" w:eastAsia="宋体" w:hAnsi="Arial" w:cs="Times New Roman" w:hint="eastAsia"/>
          <w:kern w:val="0"/>
          <w:sz w:val="24"/>
          <w:szCs w:val="20"/>
        </w:rPr>
        <w:t>10.6.3</w:t>
      </w:r>
    </w:p>
    <w:p w:rsidR="0026320C" w:rsidRPr="009824AB" w:rsidRDefault="0026320C" w:rsidP="0026320C">
      <w:pPr>
        <w:widowControl/>
        <w:tabs>
          <w:tab w:val="left" w:pos="1985"/>
        </w:tabs>
        <w:spacing w:after="180"/>
        <w:rPr>
          <w:rFonts w:ascii="Arial" w:eastAsia="宋体" w:hAnsi="Arial" w:cs="Times New Roman"/>
          <w:kern w:val="0"/>
          <w:sz w:val="24"/>
          <w:szCs w:val="20"/>
        </w:rPr>
      </w:pPr>
      <w:r w:rsidRPr="009824AB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9824AB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Pr="009824AB">
        <w:rPr>
          <w:rFonts w:ascii="Arial" w:eastAsia="宋体" w:hAnsi="Arial" w:cs="Times New Roman" w:hint="eastAsia"/>
          <w:kern w:val="0"/>
          <w:sz w:val="24"/>
          <w:szCs w:val="20"/>
        </w:rPr>
        <w:t>CATT</w:t>
      </w:r>
    </w:p>
    <w:p w:rsidR="0026320C" w:rsidRPr="009824AB" w:rsidRDefault="0026320C" w:rsidP="0026320C">
      <w:pPr>
        <w:widowControl/>
        <w:tabs>
          <w:tab w:val="left" w:pos="1985"/>
        </w:tabs>
        <w:spacing w:after="180"/>
        <w:ind w:left="1980" w:hanging="1980"/>
        <w:rPr>
          <w:rFonts w:ascii="Arial" w:eastAsia="宋体" w:hAnsi="Arial" w:cs="Times New Roman"/>
          <w:kern w:val="0"/>
          <w:sz w:val="24"/>
          <w:szCs w:val="20"/>
        </w:rPr>
      </w:pPr>
      <w:r w:rsidRPr="009824AB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Title:</w:t>
      </w:r>
      <w:r w:rsidRPr="009824AB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Pr="009824AB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="00137E01" w:rsidRPr="00137E01">
        <w:rPr>
          <w:rFonts w:ascii="Arial" w:hAnsi="Arial" w:cs="Times New Roman"/>
          <w:kern w:val="0"/>
          <w:sz w:val="24"/>
          <w:szCs w:val="20"/>
        </w:rPr>
        <w:t>Discussion on UE transmit timing requirement for NR</w:t>
      </w:r>
    </w:p>
    <w:p w:rsidR="0026320C" w:rsidRPr="009824AB" w:rsidRDefault="0026320C" w:rsidP="0026320C">
      <w:pPr>
        <w:widowControl/>
        <w:tabs>
          <w:tab w:val="left" w:pos="1985"/>
        </w:tabs>
        <w:spacing w:after="180"/>
        <w:ind w:left="1980" w:hanging="1980"/>
        <w:rPr>
          <w:rFonts w:ascii="Arial" w:eastAsia="宋体" w:hAnsi="Arial" w:cs="Times New Roman"/>
          <w:kern w:val="0"/>
          <w:sz w:val="24"/>
          <w:szCs w:val="20"/>
        </w:rPr>
      </w:pPr>
      <w:r w:rsidRPr="009824AB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9824AB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Pr="009824AB">
        <w:rPr>
          <w:rFonts w:ascii="Arial" w:eastAsia="宋体" w:hAnsi="Arial" w:cs="Times New Roman" w:hint="eastAsia"/>
          <w:kern w:val="0"/>
          <w:sz w:val="24"/>
          <w:szCs w:val="20"/>
        </w:rPr>
        <w:t>Discussion</w:t>
      </w:r>
    </w:p>
    <w:p w:rsidR="0026320C" w:rsidRPr="00D51B47" w:rsidRDefault="0026320C" w:rsidP="0026320C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32"/>
        </w:tabs>
        <w:spacing w:before="240" w:after="180"/>
        <w:outlineLvl w:val="0"/>
        <w:rPr>
          <w:rFonts w:ascii="Arial" w:hAnsi="Arial"/>
          <w:sz w:val="36"/>
          <w:szCs w:val="20"/>
        </w:rPr>
      </w:pPr>
      <w:r w:rsidRPr="000530D6">
        <w:rPr>
          <w:rFonts w:ascii="Arial" w:eastAsia="MS Mincho" w:hAnsi="Arial"/>
          <w:sz w:val="36"/>
          <w:szCs w:val="20"/>
        </w:rPr>
        <w:t>Introduction</w:t>
      </w:r>
    </w:p>
    <w:p w:rsidR="004B1C81" w:rsidRDefault="004B1C81" w:rsidP="0026320C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 way forward on NR RRM working guideline [1] in RAN4#83 meeting was approved. </w:t>
      </w:r>
      <w:r w:rsidR="0061333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One of the agreed studies concerns UE </w:t>
      </w:r>
      <w:proofErr w:type="gramStart"/>
      <w:r w:rsidR="0061333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transmit</w:t>
      </w:r>
      <w:proofErr w:type="gramEnd"/>
      <w:r w:rsidR="0061333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timing requirements:</w:t>
      </w:r>
    </w:p>
    <w:p w:rsidR="00613337" w:rsidRDefault="00613337" w:rsidP="0026320C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74"/>
      </w:tblGrid>
      <w:tr w:rsidR="00613337" w:rsidTr="00613337">
        <w:trPr>
          <w:trHeight w:val="319"/>
        </w:trPr>
        <w:tc>
          <w:tcPr>
            <w:tcW w:w="8474" w:type="dxa"/>
            <w:vAlign w:val="center"/>
          </w:tcPr>
          <w:p w:rsidR="00613337" w:rsidRPr="00613337" w:rsidRDefault="00613337" w:rsidP="00613337">
            <w:pPr>
              <w:widowControl/>
              <w:numPr>
                <w:ilvl w:val="0"/>
                <w:numId w:val="6"/>
              </w:numPr>
              <w:spacing w:after="180"/>
              <w:jc w:val="left"/>
            </w:pPr>
            <w:r w:rsidRPr="00944A79">
              <w:rPr>
                <w:rFonts w:ascii="Calibri" w:eastAsia="宋体" w:hAnsi="Calibri" w:cs="Times New Roman"/>
              </w:rPr>
              <w:t>Consideration of requirements for NR UE transmit timing</w:t>
            </w:r>
          </w:p>
        </w:tc>
      </w:tr>
    </w:tbl>
    <w:p w:rsidR="00613337" w:rsidRDefault="00613337" w:rsidP="0026320C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A74722" w:rsidRDefault="0026320C" w:rsidP="0026320C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5C2A6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this contribution,</w:t>
      </w:r>
      <w:r w:rsidR="0061333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we provide an initial analysis on UE transmit timin</w:t>
      </w:r>
      <w:r w:rsidR="000610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 requirements</w:t>
      </w:r>
      <w:r w:rsidRPr="005C2A6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0610A2" w:rsidRPr="000610A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610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0610A2" w:rsidRPr="000610A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he LTE legacy </w:t>
      </w:r>
      <w:r w:rsidR="000610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requirements</w:t>
      </w:r>
      <w:r w:rsidR="000610A2" w:rsidRPr="000610A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0610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of</w:t>
      </w:r>
      <w:r w:rsidR="000610A2" w:rsidRPr="000610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610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transmit timing are used </w:t>
      </w:r>
      <w:r w:rsidR="000610A2" w:rsidRPr="000610A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 baseline when analyzing whether those rules can be re-used for </w:t>
      </w:r>
      <w:r w:rsidR="000610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NR.</w:t>
      </w:r>
    </w:p>
    <w:p w:rsidR="0026320C" w:rsidRPr="006B477E" w:rsidRDefault="006B477E" w:rsidP="0026320C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32"/>
        </w:tabs>
        <w:spacing w:before="240" w:after="180"/>
        <w:outlineLvl w:val="0"/>
        <w:rPr>
          <w:rFonts w:ascii="Arial" w:eastAsia="MS Mincho" w:hAnsi="Arial"/>
          <w:sz w:val="36"/>
          <w:szCs w:val="20"/>
        </w:rPr>
      </w:pPr>
      <w:r>
        <w:rPr>
          <w:rFonts w:ascii="Arial" w:eastAsiaTheme="minorEastAsia" w:hAnsi="Arial" w:hint="eastAsia"/>
          <w:sz w:val="36"/>
          <w:szCs w:val="20"/>
          <w:lang w:eastAsia="zh-CN"/>
        </w:rPr>
        <w:t>UL Transmit Timing Requirements</w:t>
      </w:r>
    </w:p>
    <w:p w:rsidR="002C72E5" w:rsidRPr="0085515F" w:rsidRDefault="002C72E5" w:rsidP="002C72E5">
      <w:pPr>
        <w:pStyle w:val="a9"/>
        <w:rPr>
          <w:rFonts w:cs="v4.2.0"/>
          <w:sz w:val="22"/>
          <w:szCs w:val="22"/>
        </w:rPr>
      </w:pPr>
      <w:r w:rsidRPr="0085515F">
        <w:rPr>
          <w:rFonts w:eastAsia="MS Mincho"/>
          <w:sz w:val="22"/>
          <w:szCs w:val="22"/>
          <w:lang w:bidi="hi-IN"/>
        </w:rPr>
        <w:t>As defined in TS 36.133</w:t>
      </w:r>
      <w:r>
        <w:rPr>
          <w:rFonts w:eastAsia="MS Mincho"/>
          <w:sz w:val="22"/>
          <w:szCs w:val="22"/>
          <w:lang w:bidi="hi-IN"/>
        </w:rPr>
        <w:t xml:space="preserve"> [</w:t>
      </w:r>
      <w:r>
        <w:rPr>
          <w:rFonts w:eastAsiaTheme="minorEastAsia" w:hint="eastAsia"/>
          <w:sz w:val="22"/>
          <w:szCs w:val="22"/>
          <w:lang w:eastAsia="zh-CN" w:bidi="hi-IN"/>
        </w:rPr>
        <w:t>2</w:t>
      </w:r>
      <w:r>
        <w:rPr>
          <w:rFonts w:eastAsia="MS Mincho"/>
          <w:sz w:val="22"/>
          <w:szCs w:val="22"/>
          <w:lang w:bidi="hi-IN"/>
        </w:rPr>
        <w:t>]</w:t>
      </w:r>
      <w:r w:rsidRPr="0085515F">
        <w:rPr>
          <w:rFonts w:eastAsia="MS Mincho"/>
          <w:sz w:val="22"/>
          <w:szCs w:val="22"/>
          <w:lang w:bidi="hi-IN"/>
        </w:rPr>
        <w:t xml:space="preserve">, a legacy UE should </w:t>
      </w:r>
      <w:r w:rsidRPr="0085515F">
        <w:rPr>
          <w:rFonts w:cs="v4.2.0"/>
          <w:sz w:val="22"/>
          <w:szCs w:val="22"/>
        </w:rPr>
        <w:t xml:space="preserve">follow the frame timing change of the connected </w:t>
      </w:r>
      <w:proofErr w:type="spellStart"/>
      <w:r w:rsidRPr="0085515F">
        <w:rPr>
          <w:rFonts w:cs="v4.2.0"/>
          <w:sz w:val="22"/>
          <w:szCs w:val="22"/>
        </w:rPr>
        <w:t>eNode</w:t>
      </w:r>
      <w:proofErr w:type="spellEnd"/>
      <w:r w:rsidRPr="0085515F">
        <w:rPr>
          <w:rFonts w:cs="v4.2.0"/>
          <w:sz w:val="22"/>
          <w:szCs w:val="22"/>
        </w:rPr>
        <w:t xml:space="preserve"> B. The uplink frame transmission takes place</w:t>
      </w:r>
      <w:r w:rsidRPr="0085515F">
        <w:rPr>
          <w:rFonts w:cs="v4.2.0"/>
          <w:sz w:val="22"/>
          <w:szCs w:val="22"/>
          <w:vertAlign w:val="subscript"/>
        </w:rPr>
        <w:t xml:space="preserve"> </w:t>
      </w:r>
      <w:r w:rsidRPr="0085515F">
        <w:rPr>
          <w:position w:val="-10"/>
          <w:sz w:val="22"/>
          <w:szCs w:val="22"/>
        </w:rPr>
        <w:object w:dxaOrig="1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2pt;height:14.9pt" o:ole="">
            <v:imagedata r:id="rId7" o:title=""/>
          </v:shape>
          <o:OLEObject Type="Embed" ProgID="Equation.3" ShapeID="_x0000_i1025" DrawAspect="Content" ObjectID="_1555527130" r:id="rId8"/>
        </w:object>
      </w:r>
      <w:r w:rsidRPr="0085515F" w:rsidDel="005D39B2">
        <w:rPr>
          <w:rFonts w:cs="v4.2.0"/>
          <w:sz w:val="22"/>
          <w:szCs w:val="22"/>
        </w:rPr>
        <w:t xml:space="preserve"> </w:t>
      </w:r>
      <w:r w:rsidRPr="0085515F">
        <w:rPr>
          <w:rFonts w:cs="v4.2.0"/>
          <w:sz w:val="22"/>
          <w:szCs w:val="22"/>
        </w:rPr>
        <w:t>before the reception of the first detected path (in time) of the corresponding downlink frame</w:t>
      </w:r>
      <w:r w:rsidRPr="0085515F">
        <w:rPr>
          <w:sz w:val="22"/>
          <w:szCs w:val="22"/>
        </w:rPr>
        <w:t xml:space="preserve"> from the reference cell. </w:t>
      </w:r>
      <w:r w:rsidRPr="0085515F">
        <w:rPr>
          <w:rFonts w:cs="v4.2.0"/>
          <w:sz w:val="22"/>
          <w:szCs w:val="22"/>
        </w:rPr>
        <w:t xml:space="preserve">The UE initial transmission timing error shall be less than or equal to </w:t>
      </w:r>
      <w:r w:rsidRPr="0085515F">
        <w:rPr>
          <w:rFonts w:cs="v4.2.0"/>
          <w:sz w:val="22"/>
          <w:szCs w:val="22"/>
        </w:rPr>
        <w:sym w:font="Symbol" w:char="F0B1"/>
      </w:r>
      <w:r w:rsidRPr="0085515F">
        <w:rPr>
          <w:rFonts w:cs="v4.2.0"/>
          <w:sz w:val="22"/>
          <w:szCs w:val="22"/>
        </w:rPr>
        <w:t>T</w:t>
      </w:r>
      <w:r w:rsidRPr="0085515F">
        <w:rPr>
          <w:rFonts w:cs="v4.2.0"/>
          <w:sz w:val="22"/>
          <w:szCs w:val="22"/>
          <w:vertAlign w:val="subscript"/>
        </w:rPr>
        <w:t>e</w:t>
      </w:r>
      <w:r w:rsidRPr="0085515F">
        <w:rPr>
          <w:sz w:val="22"/>
          <w:szCs w:val="22"/>
        </w:rPr>
        <w:t xml:space="preserve"> where the timing error limit value </w:t>
      </w:r>
      <w:r w:rsidRPr="0085515F">
        <w:rPr>
          <w:rFonts w:cs="v4.2.0"/>
          <w:sz w:val="22"/>
          <w:szCs w:val="22"/>
        </w:rPr>
        <w:t>T</w:t>
      </w:r>
      <w:r w:rsidRPr="0085515F">
        <w:rPr>
          <w:rFonts w:cs="v4.2.0"/>
          <w:sz w:val="22"/>
          <w:szCs w:val="22"/>
          <w:vertAlign w:val="subscript"/>
        </w:rPr>
        <w:t>e</w:t>
      </w:r>
      <w:r w:rsidRPr="0085515F">
        <w:rPr>
          <w:sz w:val="22"/>
          <w:szCs w:val="22"/>
        </w:rPr>
        <w:t xml:space="preserve"> is specified in the following table</w:t>
      </w:r>
      <w:r w:rsidRPr="0085515F">
        <w:rPr>
          <w:rFonts w:cs="v4.2.0"/>
          <w:sz w:val="22"/>
          <w:szCs w:val="22"/>
        </w:rPr>
        <w:t xml:space="preserve">. </w:t>
      </w:r>
    </w:p>
    <w:p w:rsidR="002C72E5" w:rsidRPr="002C72E5" w:rsidRDefault="002C72E5" w:rsidP="002C72E5">
      <w:pPr>
        <w:pStyle w:val="TH"/>
        <w:rPr>
          <w:color w:val="auto"/>
          <w:sz w:val="22"/>
          <w:szCs w:val="22"/>
        </w:rPr>
      </w:pPr>
      <w:r w:rsidRPr="002C72E5">
        <w:rPr>
          <w:snapToGrid w:val="0"/>
          <w:color w:val="auto"/>
          <w:sz w:val="22"/>
          <w:szCs w:val="22"/>
        </w:rPr>
        <w:t>Table 7.1.2-1 (TS 36.133) T</w:t>
      </w:r>
      <w:r w:rsidRPr="002C72E5">
        <w:rPr>
          <w:snapToGrid w:val="0"/>
          <w:color w:val="auto"/>
          <w:sz w:val="22"/>
          <w:szCs w:val="22"/>
          <w:vertAlign w:val="subscript"/>
        </w:rPr>
        <w:t>e</w:t>
      </w:r>
      <w:r w:rsidRPr="002C72E5">
        <w:rPr>
          <w:snapToGrid w:val="0"/>
          <w:color w:val="auto"/>
          <w:sz w:val="22"/>
          <w:szCs w:val="22"/>
        </w:rPr>
        <w:t xml:space="preserve"> Timing Error Limit (in TS 36.133)</w:t>
      </w:r>
    </w:p>
    <w:tbl>
      <w:tblPr>
        <w:tblW w:w="3181" w:type="pct"/>
        <w:jc w:val="center"/>
        <w:tblInd w:w="-1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8"/>
        <w:gridCol w:w="3056"/>
      </w:tblGrid>
      <w:tr w:rsidR="002C72E5" w:rsidRPr="002C72E5" w:rsidTr="00602BEB">
        <w:trPr>
          <w:cantSplit/>
          <w:jc w:val="center"/>
        </w:trPr>
        <w:tc>
          <w:tcPr>
            <w:tcW w:w="2288" w:type="pct"/>
          </w:tcPr>
          <w:p w:rsidR="002C72E5" w:rsidRPr="002C72E5" w:rsidRDefault="002C72E5" w:rsidP="00602BEB">
            <w:pPr>
              <w:pStyle w:val="TAH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  <w:lang w:eastAsia="en-US"/>
              </w:rPr>
              <w:t>Downlink Bandwidth (MHz)</w:t>
            </w:r>
          </w:p>
        </w:tc>
        <w:tc>
          <w:tcPr>
            <w:tcW w:w="2712" w:type="pct"/>
          </w:tcPr>
          <w:p w:rsidR="002C72E5" w:rsidRPr="002C72E5" w:rsidRDefault="002C72E5" w:rsidP="00602BEB">
            <w:pPr>
              <w:pStyle w:val="TAH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color w:val="auto"/>
                <w:sz w:val="22"/>
                <w:szCs w:val="22"/>
                <w:vertAlign w:val="subscript"/>
                <w:lang w:eastAsia="en-US"/>
              </w:rPr>
              <w:t>e_</w:t>
            </w:r>
          </w:p>
        </w:tc>
      </w:tr>
      <w:tr w:rsidR="002C72E5" w:rsidRPr="002C72E5" w:rsidTr="00602BEB">
        <w:trPr>
          <w:cantSplit/>
          <w:jc w:val="center"/>
        </w:trPr>
        <w:tc>
          <w:tcPr>
            <w:tcW w:w="2288" w:type="pct"/>
          </w:tcPr>
          <w:p w:rsidR="002C72E5" w:rsidRPr="002C72E5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</w:rPr>
              <w:t>1.4</w:t>
            </w:r>
          </w:p>
        </w:tc>
        <w:tc>
          <w:tcPr>
            <w:tcW w:w="2712" w:type="pct"/>
          </w:tcPr>
          <w:p w:rsidR="002C72E5" w:rsidRPr="002C72E5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24</w:t>
            </w:r>
            <w:r w:rsidRPr="002C72E5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*</w:t>
            </w: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rFonts w:cs="v4.2.0"/>
                <w:color w:val="auto"/>
                <w:sz w:val="22"/>
                <w:szCs w:val="22"/>
                <w:vertAlign w:val="subscript"/>
                <w:lang w:eastAsia="en-US"/>
              </w:rPr>
              <w:t>S</w:t>
            </w:r>
          </w:p>
        </w:tc>
      </w:tr>
      <w:tr w:rsidR="002C72E5" w:rsidRPr="002C72E5" w:rsidTr="00602BEB">
        <w:trPr>
          <w:cantSplit/>
          <w:jc w:val="center"/>
        </w:trPr>
        <w:tc>
          <w:tcPr>
            <w:tcW w:w="2288" w:type="pct"/>
          </w:tcPr>
          <w:p w:rsidR="002C72E5" w:rsidRPr="002C72E5" w:rsidRDefault="002C72E5" w:rsidP="00602BEB">
            <w:pPr>
              <w:pStyle w:val="TAC"/>
              <w:rPr>
                <w:snapToGrid w:val="0"/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  <w:lang w:eastAsia="en-US"/>
              </w:rPr>
              <w:t>≥3</w:t>
            </w:r>
          </w:p>
        </w:tc>
        <w:tc>
          <w:tcPr>
            <w:tcW w:w="2712" w:type="pct"/>
          </w:tcPr>
          <w:p w:rsidR="002C72E5" w:rsidRPr="002C72E5" w:rsidRDefault="002C72E5" w:rsidP="00602BEB">
            <w:pPr>
              <w:pStyle w:val="TAC"/>
              <w:rPr>
                <w:snapToGrid w:val="0"/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12</w:t>
            </w:r>
            <w:r w:rsidRPr="002C72E5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*</w:t>
            </w: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rFonts w:cs="v4.2.0"/>
                <w:color w:val="auto"/>
                <w:sz w:val="22"/>
                <w:szCs w:val="22"/>
                <w:vertAlign w:val="subscript"/>
                <w:lang w:eastAsia="en-US"/>
              </w:rPr>
              <w:t>S</w:t>
            </w:r>
          </w:p>
        </w:tc>
      </w:tr>
      <w:tr w:rsidR="002C72E5" w:rsidRPr="002C72E5" w:rsidTr="00602BEB">
        <w:trPr>
          <w:cantSplit/>
          <w:jc w:val="center"/>
        </w:trPr>
        <w:tc>
          <w:tcPr>
            <w:tcW w:w="5000" w:type="pct"/>
            <w:gridSpan w:val="2"/>
          </w:tcPr>
          <w:p w:rsidR="002C72E5" w:rsidRPr="002C72E5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  <w:lang w:eastAsia="en-US"/>
              </w:rPr>
              <w:t xml:space="preserve">Note: </w:t>
            </w: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rFonts w:cs="v4.2.0"/>
                <w:color w:val="auto"/>
                <w:sz w:val="22"/>
                <w:szCs w:val="22"/>
                <w:vertAlign w:val="subscript"/>
                <w:lang w:eastAsia="en-US"/>
              </w:rPr>
              <w:t>S</w:t>
            </w:r>
            <w:r w:rsidRPr="002C72E5">
              <w:rPr>
                <w:color w:val="auto"/>
                <w:sz w:val="22"/>
                <w:szCs w:val="22"/>
                <w:lang w:eastAsia="en-US"/>
              </w:rPr>
              <w:t xml:space="preserve"> is the basic timing unit defined in TS 36.211</w:t>
            </w:r>
          </w:p>
        </w:tc>
      </w:tr>
    </w:tbl>
    <w:p w:rsidR="002C72E5" w:rsidRPr="0085515F" w:rsidRDefault="002C72E5" w:rsidP="002C72E5">
      <w:pPr>
        <w:rPr>
          <w:rFonts w:cs="v4.2.0"/>
          <w:sz w:val="22"/>
        </w:rPr>
      </w:pPr>
    </w:p>
    <w:p w:rsidR="002C72E5" w:rsidRPr="0085515F" w:rsidRDefault="002C72E5" w:rsidP="002C72E5">
      <w:pPr>
        <w:rPr>
          <w:rFonts w:cs="v4.2.0"/>
          <w:sz w:val="22"/>
        </w:rPr>
      </w:pPr>
      <w:r w:rsidRPr="0085515F">
        <w:rPr>
          <w:sz w:val="22"/>
        </w:rPr>
        <w:t xml:space="preserve">In addition, </w:t>
      </w:r>
      <w:r w:rsidRPr="0085515F">
        <w:rPr>
          <w:rFonts w:cs="v4.2.0"/>
          <w:sz w:val="22"/>
        </w:rPr>
        <w:t xml:space="preserve">all adjustments made to the UE uplink timing shall follow additional rules, such as </w:t>
      </w:r>
    </w:p>
    <w:p w:rsidR="002C72E5" w:rsidRPr="0085515F" w:rsidRDefault="002C72E5" w:rsidP="002C72E5">
      <w:pPr>
        <w:pStyle w:val="B1"/>
        <w:rPr>
          <w:sz w:val="22"/>
          <w:szCs w:val="22"/>
        </w:rPr>
      </w:pPr>
      <w:r w:rsidRPr="0085515F">
        <w:rPr>
          <w:sz w:val="22"/>
          <w:szCs w:val="22"/>
        </w:rPr>
        <w:t>1)</w:t>
      </w:r>
      <w:r w:rsidRPr="0085515F">
        <w:rPr>
          <w:sz w:val="22"/>
          <w:szCs w:val="22"/>
        </w:rPr>
        <w:tab/>
        <w:t xml:space="preserve">The maximum amount of the magnitude of the timing change in one adjustment shall be </w:t>
      </w:r>
      <w:proofErr w:type="spellStart"/>
      <w:r w:rsidRPr="0085515F">
        <w:rPr>
          <w:rFonts w:cs="v4.2.0"/>
          <w:sz w:val="22"/>
          <w:szCs w:val="22"/>
        </w:rPr>
        <w:t>T</w:t>
      </w:r>
      <w:r w:rsidRPr="0085515F">
        <w:rPr>
          <w:rFonts w:cs="v4.2.0"/>
          <w:sz w:val="22"/>
          <w:szCs w:val="22"/>
          <w:vertAlign w:val="subscript"/>
        </w:rPr>
        <w:t>q</w:t>
      </w:r>
      <w:proofErr w:type="spellEnd"/>
      <w:r w:rsidRPr="0085515F">
        <w:rPr>
          <w:sz w:val="22"/>
          <w:szCs w:val="22"/>
        </w:rPr>
        <w:t xml:space="preserve"> seconds.</w:t>
      </w:r>
    </w:p>
    <w:p w:rsidR="002C72E5" w:rsidRPr="0085515F" w:rsidRDefault="002C72E5" w:rsidP="002C72E5">
      <w:pPr>
        <w:pStyle w:val="B1"/>
        <w:rPr>
          <w:rFonts w:cs="v4.2.0"/>
          <w:sz w:val="22"/>
          <w:szCs w:val="22"/>
        </w:rPr>
      </w:pPr>
      <w:r w:rsidRPr="0085515F">
        <w:rPr>
          <w:rFonts w:cs="v4.2.0"/>
          <w:sz w:val="22"/>
          <w:szCs w:val="22"/>
        </w:rPr>
        <w:t>2)</w:t>
      </w:r>
      <w:r w:rsidRPr="0085515F">
        <w:rPr>
          <w:rFonts w:cs="v4.2.0"/>
          <w:sz w:val="22"/>
          <w:szCs w:val="22"/>
        </w:rPr>
        <w:tab/>
        <w:t xml:space="preserve">The maximum aggregate adjustment rate shall be </w:t>
      </w:r>
      <w:proofErr w:type="spellStart"/>
      <w:r w:rsidRPr="0085515F">
        <w:rPr>
          <w:rFonts w:cs="v4.2.0"/>
          <w:sz w:val="22"/>
          <w:szCs w:val="22"/>
        </w:rPr>
        <w:t>T</w:t>
      </w:r>
      <w:r w:rsidRPr="0085515F">
        <w:rPr>
          <w:rFonts w:cs="v4.2.0"/>
          <w:sz w:val="22"/>
          <w:szCs w:val="22"/>
          <w:vertAlign w:val="subscript"/>
        </w:rPr>
        <w:t>q</w:t>
      </w:r>
      <w:proofErr w:type="spellEnd"/>
      <w:r w:rsidRPr="0085515F">
        <w:rPr>
          <w:rFonts w:cs="v4.2.0"/>
          <w:sz w:val="22"/>
          <w:szCs w:val="22"/>
        </w:rPr>
        <w:t xml:space="preserve"> per 200ms.</w:t>
      </w:r>
    </w:p>
    <w:p w:rsidR="002C72E5" w:rsidRPr="0085515F" w:rsidRDefault="002C72E5" w:rsidP="002C72E5">
      <w:pPr>
        <w:pStyle w:val="B1"/>
        <w:rPr>
          <w:rFonts w:cs="v4.2.0"/>
          <w:sz w:val="22"/>
          <w:szCs w:val="22"/>
        </w:rPr>
      </w:pPr>
      <w:proofErr w:type="gramStart"/>
      <w:r w:rsidRPr="0085515F">
        <w:rPr>
          <w:rFonts w:cs="v4.2.0"/>
          <w:sz w:val="22"/>
          <w:szCs w:val="22"/>
        </w:rPr>
        <w:t>where</w:t>
      </w:r>
      <w:proofErr w:type="gramEnd"/>
      <w:r w:rsidRPr="0085515F">
        <w:rPr>
          <w:rFonts w:cs="v4.2.0"/>
          <w:sz w:val="22"/>
          <w:szCs w:val="22"/>
        </w:rPr>
        <w:t xml:space="preserve"> the maximum autonomous time adjustment step </w:t>
      </w:r>
      <w:proofErr w:type="spellStart"/>
      <w:r w:rsidRPr="0085515F">
        <w:rPr>
          <w:rFonts w:cs="v4.2.0"/>
          <w:sz w:val="22"/>
          <w:szCs w:val="22"/>
        </w:rPr>
        <w:t>T</w:t>
      </w:r>
      <w:r w:rsidRPr="0085515F">
        <w:rPr>
          <w:rFonts w:cs="v4.2.0"/>
          <w:sz w:val="22"/>
          <w:szCs w:val="22"/>
          <w:vertAlign w:val="subscript"/>
        </w:rPr>
        <w:t>q</w:t>
      </w:r>
      <w:proofErr w:type="spellEnd"/>
      <w:r w:rsidRPr="0085515F">
        <w:rPr>
          <w:rFonts w:cs="v4.2.0"/>
          <w:sz w:val="22"/>
          <w:szCs w:val="22"/>
        </w:rPr>
        <w:t xml:space="preserve"> is specified in the following table.</w:t>
      </w:r>
    </w:p>
    <w:p w:rsidR="002C72E5" w:rsidRPr="002C72E5" w:rsidRDefault="002C72E5" w:rsidP="002C72E5">
      <w:pPr>
        <w:pStyle w:val="TH"/>
        <w:rPr>
          <w:color w:val="auto"/>
          <w:sz w:val="22"/>
          <w:szCs w:val="22"/>
        </w:rPr>
      </w:pPr>
      <w:r w:rsidRPr="002C72E5">
        <w:rPr>
          <w:snapToGrid w:val="0"/>
          <w:color w:val="auto"/>
          <w:sz w:val="22"/>
          <w:szCs w:val="22"/>
        </w:rPr>
        <w:lastRenderedPageBreak/>
        <w:t xml:space="preserve">Table 7.1.2-2 (TS 36.133) </w:t>
      </w:r>
      <w:proofErr w:type="spellStart"/>
      <w:r w:rsidRPr="002C72E5">
        <w:rPr>
          <w:snapToGrid w:val="0"/>
          <w:color w:val="auto"/>
          <w:sz w:val="22"/>
          <w:szCs w:val="22"/>
        </w:rPr>
        <w:t>T</w:t>
      </w:r>
      <w:r w:rsidRPr="002C72E5">
        <w:rPr>
          <w:snapToGrid w:val="0"/>
          <w:color w:val="auto"/>
          <w:sz w:val="22"/>
          <w:szCs w:val="22"/>
          <w:vertAlign w:val="subscript"/>
        </w:rPr>
        <w:t>q</w:t>
      </w:r>
      <w:proofErr w:type="spellEnd"/>
      <w:r w:rsidRPr="002C72E5">
        <w:rPr>
          <w:snapToGrid w:val="0"/>
          <w:color w:val="auto"/>
          <w:sz w:val="22"/>
          <w:szCs w:val="22"/>
        </w:rPr>
        <w:t xml:space="preserve"> Maximum Autonomous Time Adjustment Step</w:t>
      </w:r>
    </w:p>
    <w:tbl>
      <w:tblPr>
        <w:tblW w:w="3181" w:type="pct"/>
        <w:jc w:val="center"/>
        <w:tblInd w:w="-1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8"/>
        <w:gridCol w:w="3056"/>
      </w:tblGrid>
      <w:tr w:rsidR="002C72E5" w:rsidRPr="002C72E5" w:rsidTr="00602BEB">
        <w:trPr>
          <w:cantSplit/>
          <w:jc w:val="center"/>
        </w:trPr>
        <w:tc>
          <w:tcPr>
            <w:tcW w:w="2288" w:type="pct"/>
          </w:tcPr>
          <w:p w:rsidR="002C72E5" w:rsidRPr="002C72E5" w:rsidRDefault="002C72E5" w:rsidP="00602BEB">
            <w:pPr>
              <w:pStyle w:val="TAH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  <w:lang w:eastAsia="en-US"/>
              </w:rPr>
              <w:t>Downlink Bandwidth (MHz)</w:t>
            </w:r>
          </w:p>
        </w:tc>
        <w:tc>
          <w:tcPr>
            <w:tcW w:w="2712" w:type="pct"/>
          </w:tcPr>
          <w:p w:rsidR="002C72E5" w:rsidRPr="002C72E5" w:rsidRDefault="002C72E5" w:rsidP="00602BEB">
            <w:pPr>
              <w:pStyle w:val="TAH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 w:rsidRPr="002C72E5">
              <w:rPr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color w:val="auto"/>
                <w:sz w:val="22"/>
                <w:szCs w:val="22"/>
                <w:vertAlign w:val="subscript"/>
                <w:lang w:eastAsia="en-US"/>
              </w:rPr>
              <w:t>q</w:t>
            </w:r>
            <w:proofErr w:type="spellEnd"/>
            <w:r w:rsidRPr="002C72E5">
              <w:rPr>
                <w:color w:val="auto"/>
                <w:sz w:val="22"/>
                <w:szCs w:val="22"/>
                <w:vertAlign w:val="subscript"/>
                <w:lang w:eastAsia="en-US"/>
              </w:rPr>
              <w:t>_</w:t>
            </w:r>
          </w:p>
        </w:tc>
      </w:tr>
      <w:tr w:rsidR="002C72E5" w:rsidRPr="002C72E5" w:rsidTr="00602BEB">
        <w:trPr>
          <w:cantSplit/>
          <w:jc w:val="center"/>
        </w:trPr>
        <w:tc>
          <w:tcPr>
            <w:tcW w:w="2288" w:type="pct"/>
          </w:tcPr>
          <w:p w:rsidR="002C72E5" w:rsidRPr="002C72E5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</w:rPr>
              <w:t>1.4</w:t>
            </w:r>
          </w:p>
        </w:tc>
        <w:tc>
          <w:tcPr>
            <w:tcW w:w="2712" w:type="pct"/>
          </w:tcPr>
          <w:p w:rsidR="002C72E5" w:rsidRPr="002C72E5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17.5</w:t>
            </w:r>
            <w:r w:rsidRPr="002C72E5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*</w:t>
            </w: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rFonts w:cs="v4.2.0"/>
                <w:color w:val="auto"/>
                <w:sz w:val="22"/>
                <w:szCs w:val="22"/>
                <w:vertAlign w:val="subscript"/>
                <w:lang w:eastAsia="en-US"/>
              </w:rPr>
              <w:t>S</w:t>
            </w:r>
          </w:p>
        </w:tc>
      </w:tr>
      <w:tr w:rsidR="002C72E5" w:rsidRPr="002C72E5" w:rsidTr="00602BEB">
        <w:trPr>
          <w:cantSplit/>
          <w:jc w:val="center"/>
        </w:trPr>
        <w:tc>
          <w:tcPr>
            <w:tcW w:w="2288" w:type="pct"/>
          </w:tcPr>
          <w:p w:rsidR="002C72E5" w:rsidRPr="002C72E5" w:rsidRDefault="002C72E5" w:rsidP="00602BEB">
            <w:pPr>
              <w:pStyle w:val="TAC"/>
              <w:rPr>
                <w:snapToGrid w:val="0"/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12" w:type="pct"/>
          </w:tcPr>
          <w:p w:rsidR="002C72E5" w:rsidRPr="002C72E5" w:rsidRDefault="002C72E5" w:rsidP="00602BEB">
            <w:pPr>
              <w:pStyle w:val="TAC"/>
              <w:rPr>
                <w:snapToGrid w:val="0"/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9.5</w:t>
            </w:r>
            <w:r w:rsidRPr="002C72E5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*</w:t>
            </w: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rFonts w:cs="v4.2.0"/>
                <w:color w:val="auto"/>
                <w:sz w:val="22"/>
                <w:szCs w:val="22"/>
                <w:vertAlign w:val="subscript"/>
                <w:lang w:eastAsia="en-US"/>
              </w:rPr>
              <w:t>S</w:t>
            </w:r>
          </w:p>
        </w:tc>
      </w:tr>
      <w:tr w:rsidR="002C72E5" w:rsidRPr="002C72E5" w:rsidTr="00602BEB">
        <w:trPr>
          <w:cantSplit/>
          <w:jc w:val="center"/>
        </w:trPr>
        <w:tc>
          <w:tcPr>
            <w:tcW w:w="2288" w:type="pct"/>
          </w:tcPr>
          <w:p w:rsidR="002C72E5" w:rsidRPr="002C72E5" w:rsidDel="002A2A8F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12" w:type="pct"/>
          </w:tcPr>
          <w:p w:rsidR="002C72E5" w:rsidRPr="002C72E5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5.5</w:t>
            </w:r>
            <w:r w:rsidRPr="002C72E5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*</w:t>
            </w: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rFonts w:cs="v4.2.0"/>
                <w:color w:val="auto"/>
                <w:sz w:val="22"/>
                <w:szCs w:val="22"/>
                <w:vertAlign w:val="subscript"/>
                <w:lang w:eastAsia="en-US"/>
              </w:rPr>
              <w:t>S</w:t>
            </w:r>
          </w:p>
        </w:tc>
      </w:tr>
      <w:tr w:rsidR="002C72E5" w:rsidRPr="002C72E5" w:rsidTr="00602BEB">
        <w:trPr>
          <w:cantSplit/>
          <w:jc w:val="center"/>
        </w:trPr>
        <w:tc>
          <w:tcPr>
            <w:tcW w:w="2288" w:type="pct"/>
          </w:tcPr>
          <w:p w:rsidR="002C72E5" w:rsidRPr="002C72E5" w:rsidDel="002A2A8F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  <w:lang w:eastAsia="en-US"/>
              </w:rPr>
              <w:sym w:font="Symbol" w:char="F0B3"/>
            </w:r>
            <w:r w:rsidRPr="002C72E5">
              <w:rPr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712" w:type="pct"/>
          </w:tcPr>
          <w:p w:rsidR="002C72E5" w:rsidRPr="002C72E5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3.5</w:t>
            </w:r>
            <w:r w:rsidRPr="002C72E5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*</w:t>
            </w: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rFonts w:cs="v4.2.0"/>
                <w:color w:val="auto"/>
                <w:sz w:val="22"/>
                <w:szCs w:val="22"/>
                <w:vertAlign w:val="subscript"/>
                <w:lang w:eastAsia="en-US"/>
              </w:rPr>
              <w:t>S</w:t>
            </w:r>
          </w:p>
        </w:tc>
      </w:tr>
      <w:tr w:rsidR="002C72E5" w:rsidRPr="002C72E5" w:rsidTr="00602BEB">
        <w:trPr>
          <w:cantSplit/>
          <w:jc w:val="center"/>
        </w:trPr>
        <w:tc>
          <w:tcPr>
            <w:tcW w:w="5000" w:type="pct"/>
            <w:gridSpan w:val="2"/>
          </w:tcPr>
          <w:p w:rsidR="002C72E5" w:rsidRPr="002C72E5" w:rsidRDefault="002C72E5" w:rsidP="00602BEB">
            <w:pPr>
              <w:pStyle w:val="TAC"/>
              <w:rPr>
                <w:color w:val="auto"/>
                <w:sz w:val="22"/>
                <w:szCs w:val="22"/>
                <w:lang w:eastAsia="en-US"/>
              </w:rPr>
            </w:pPr>
            <w:r w:rsidRPr="002C72E5">
              <w:rPr>
                <w:color w:val="auto"/>
                <w:sz w:val="22"/>
                <w:szCs w:val="22"/>
                <w:lang w:eastAsia="en-US"/>
              </w:rPr>
              <w:t xml:space="preserve">Note: </w:t>
            </w:r>
            <w:r w:rsidRPr="002C72E5">
              <w:rPr>
                <w:rFonts w:cs="v4.2.0"/>
                <w:color w:val="auto"/>
                <w:sz w:val="22"/>
                <w:szCs w:val="22"/>
                <w:lang w:eastAsia="en-US"/>
              </w:rPr>
              <w:t>T</w:t>
            </w:r>
            <w:r w:rsidRPr="002C72E5">
              <w:rPr>
                <w:rFonts w:cs="v4.2.0"/>
                <w:color w:val="auto"/>
                <w:sz w:val="22"/>
                <w:szCs w:val="22"/>
                <w:vertAlign w:val="subscript"/>
                <w:lang w:eastAsia="en-US"/>
              </w:rPr>
              <w:t>S</w:t>
            </w:r>
            <w:r w:rsidRPr="002C72E5">
              <w:rPr>
                <w:color w:val="auto"/>
                <w:sz w:val="22"/>
                <w:szCs w:val="22"/>
                <w:lang w:eastAsia="en-US"/>
              </w:rPr>
              <w:t xml:space="preserve"> is the basic timing unit defined in TS 36.211</w:t>
            </w:r>
          </w:p>
        </w:tc>
      </w:tr>
    </w:tbl>
    <w:p w:rsidR="00A73FB3" w:rsidRDefault="00A73FB3" w:rsidP="00EB2268">
      <w:pPr>
        <w:widowControl/>
        <w:spacing w:after="180"/>
        <w:rPr>
          <w:rFonts w:ascii="Times New Roman" w:hAnsi="Times New Roman" w:cs="Times New Roman"/>
          <w:kern w:val="0"/>
          <w:sz w:val="22"/>
          <w:szCs w:val="20"/>
        </w:rPr>
      </w:pPr>
      <w:r w:rsidRPr="0085515F">
        <w:rPr>
          <w:rFonts w:eastAsia="MS Mincho"/>
          <w:sz w:val="22"/>
          <w:lang w:bidi="hi-IN"/>
        </w:rPr>
        <w:t xml:space="preserve">As shown above, the requirements for Te and </w:t>
      </w:r>
      <w:proofErr w:type="spellStart"/>
      <w:r w:rsidRPr="0085515F">
        <w:rPr>
          <w:rFonts w:eastAsia="MS Mincho"/>
          <w:sz w:val="22"/>
          <w:lang w:bidi="hi-IN"/>
        </w:rPr>
        <w:t>Tq</w:t>
      </w:r>
      <w:proofErr w:type="spellEnd"/>
      <w:r w:rsidRPr="0085515F">
        <w:rPr>
          <w:rFonts w:eastAsia="MS Mincho"/>
          <w:sz w:val="22"/>
          <w:lang w:bidi="hi-IN"/>
        </w:rPr>
        <w:t xml:space="preserve"> are defined based on the downlink carrier bandwidth.</w:t>
      </w:r>
    </w:p>
    <w:p w:rsidR="00DF3BD6" w:rsidRDefault="00B349EB" w:rsidP="00EB2268">
      <w:pPr>
        <w:widowControl/>
        <w:spacing w:after="180"/>
        <w:rPr>
          <w:rFonts w:ascii="Times New Roman" w:hAnsi="Times New Roman" w:cs="Times New Roman"/>
          <w:kern w:val="0"/>
          <w:sz w:val="22"/>
          <w:szCs w:val="20"/>
        </w:rPr>
      </w:pPr>
      <w:r>
        <w:rPr>
          <w:rFonts w:ascii="Times New Roman" w:hAnsi="Times New Roman" w:cs="Times New Roman" w:hint="eastAsia"/>
          <w:kern w:val="0"/>
          <w:sz w:val="22"/>
          <w:szCs w:val="20"/>
        </w:rPr>
        <w:t xml:space="preserve">The initial transmission timing </w:t>
      </w:r>
      <w:r w:rsidR="002C72E5">
        <w:rPr>
          <w:rFonts w:ascii="Times New Roman" w:hAnsi="Times New Roman" w:cs="Times New Roman"/>
          <w:kern w:val="0"/>
          <w:sz w:val="22"/>
          <w:szCs w:val="20"/>
        </w:rPr>
        <w:t>error (Te) mainly comes</w:t>
      </w:r>
      <w:r>
        <w:rPr>
          <w:rFonts w:ascii="Times New Roman" w:hAnsi="Times New Roman" w:cs="Times New Roman" w:hint="eastAsia"/>
          <w:kern w:val="0"/>
          <w:sz w:val="22"/>
          <w:szCs w:val="20"/>
        </w:rPr>
        <w:t xml:space="preserve"> from the error of downlink timing detecting and the error of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2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2"/>
          <w:szCs w:val="20"/>
        </w:rPr>
        <w:t xml:space="preserve"> chain setting. </w:t>
      </w:r>
      <w:r>
        <w:rPr>
          <w:rFonts w:ascii="Times New Roman" w:hAnsi="Times New Roman" w:cs="Times New Roman"/>
          <w:kern w:val="0"/>
          <w:sz w:val="22"/>
          <w:szCs w:val="20"/>
        </w:rPr>
        <w:t>A</w:t>
      </w:r>
      <w:r>
        <w:rPr>
          <w:rFonts w:ascii="Times New Roman" w:hAnsi="Times New Roman" w:cs="Times New Roman" w:hint="eastAsia"/>
          <w:kern w:val="0"/>
          <w:sz w:val="22"/>
          <w:szCs w:val="20"/>
        </w:rPr>
        <w:t>nd also the use of larger downlink bandwidth improves the timing measurement accuracy.</w:t>
      </w:r>
    </w:p>
    <w:p w:rsidR="006D5E0B" w:rsidRDefault="00A00F9B" w:rsidP="00EB2268">
      <w:pPr>
        <w:widowControl/>
        <w:spacing w:after="180"/>
        <w:rPr>
          <w:rFonts w:ascii="Times New Roman" w:hAnsi="Times New Roman" w:cs="Times New Roman"/>
          <w:kern w:val="0"/>
          <w:sz w:val="22"/>
          <w:szCs w:val="20"/>
        </w:rPr>
      </w:pPr>
      <w:r>
        <w:rPr>
          <w:rFonts w:ascii="Times New Roman" w:hAnsi="Times New Roman" w:cs="Times New Roman" w:hint="eastAsia"/>
          <w:kern w:val="0"/>
          <w:sz w:val="22"/>
          <w:szCs w:val="20"/>
        </w:rPr>
        <w:t xml:space="preserve">In LTE, the legacy downlink timing tracking algorithms are generally based on finding the sample position that maximizes the correlation to a prior known </w:t>
      </w:r>
      <w:r w:rsidR="00EB2268">
        <w:rPr>
          <w:rFonts w:ascii="Times New Roman" w:hAnsi="Times New Roman" w:cs="Times New Roman" w:hint="eastAsia"/>
          <w:kern w:val="0"/>
          <w:sz w:val="22"/>
          <w:szCs w:val="20"/>
        </w:rPr>
        <w:t xml:space="preserve">reference </w:t>
      </w:r>
      <w:r>
        <w:rPr>
          <w:rFonts w:ascii="Times New Roman" w:hAnsi="Times New Roman" w:cs="Times New Roman" w:hint="eastAsia"/>
          <w:kern w:val="0"/>
          <w:sz w:val="22"/>
          <w:szCs w:val="20"/>
        </w:rPr>
        <w:t>signal, e.g. SSS or CRS.</w:t>
      </w:r>
      <w:r w:rsidR="00EB2268">
        <w:rPr>
          <w:rFonts w:ascii="Times New Roman" w:hAnsi="Times New Roman" w:cs="Times New Roman" w:hint="eastAsia"/>
          <w:kern w:val="0"/>
          <w:sz w:val="22"/>
          <w:szCs w:val="20"/>
        </w:rPr>
        <w:t xml:space="preserve"> However, in NR, t</w:t>
      </w:r>
      <w:r w:rsidR="00EB2268" w:rsidRPr="00EB2268">
        <w:rPr>
          <w:rFonts w:ascii="Times New Roman" w:hAnsi="Times New Roman" w:cs="Times New Roman"/>
          <w:kern w:val="0"/>
          <w:sz w:val="22"/>
          <w:szCs w:val="20"/>
        </w:rPr>
        <w:t>he frame/slot/symbol timing of the cell can be obtained from an SS block</w:t>
      </w:r>
      <w:r w:rsidR="00EB2268">
        <w:rPr>
          <w:rFonts w:ascii="Times New Roman" w:hAnsi="Times New Roman" w:cs="Times New Roman" w:hint="eastAsia"/>
          <w:kern w:val="0"/>
          <w:sz w:val="22"/>
          <w:szCs w:val="20"/>
        </w:rPr>
        <w:t xml:space="preserve"> and whether CSI-RS can be used for timing detec</w:t>
      </w:r>
      <w:r w:rsidR="009C2661">
        <w:rPr>
          <w:rFonts w:ascii="Times New Roman" w:hAnsi="Times New Roman" w:cs="Times New Roman" w:hint="eastAsia"/>
          <w:kern w:val="0"/>
          <w:sz w:val="22"/>
          <w:szCs w:val="20"/>
        </w:rPr>
        <w:t xml:space="preserve">ting is ongoing in RAN1. </w:t>
      </w:r>
      <w:r w:rsidR="006D5E0B">
        <w:rPr>
          <w:rFonts w:ascii="Times New Roman" w:hAnsi="Times New Roman" w:cs="Times New Roman" w:hint="eastAsia"/>
          <w:kern w:val="0"/>
          <w:sz w:val="22"/>
          <w:szCs w:val="20"/>
        </w:rPr>
        <w:t xml:space="preserve">Once RAN1 make the decision on downlink reference signal used for timing tracking, </w:t>
      </w:r>
      <w:r w:rsidR="00122583">
        <w:rPr>
          <w:rFonts w:ascii="Times New Roman" w:hAnsi="Times New Roman" w:cs="Times New Roman" w:hint="eastAsia"/>
          <w:kern w:val="0"/>
          <w:sz w:val="22"/>
          <w:szCs w:val="20"/>
        </w:rPr>
        <w:t>in order to evaluate the transmission timing error, the legacy timing tracking algorithms can be reused for NR.</w:t>
      </w:r>
    </w:p>
    <w:p w:rsidR="00122583" w:rsidRPr="00F0003B" w:rsidRDefault="00122583" w:rsidP="00EB2268">
      <w:pPr>
        <w:widowControl/>
        <w:spacing w:after="180"/>
        <w:rPr>
          <w:rFonts w:ascii="Times New Roman" w:hAnsi="Times New Roman" w:cs="Times New Roman"/>
          <w:b/>
          <w:kern w:val="0"/>
          <w:sz w:val="22"/>
          <w:szCs w:val="20"/>
        </w:rPr>
      </w:pPr>
      <w:r w:rsidRPr="00F0003B">
        <w:rPr>
          <w:rFonts w:ascii="Times New Roman" w:hAnsi="Times New Roman" w:cs="Times New Roman" w:hint="eastAsia"/>
          <w:b/>
          <w:kern w:val="0"/>
          <w:sz w:val="22"/>
          <w:szCs w:val="20"/>
        </w:rPr>
        <w:t>Observation 1: In order to evaluate the transmission timing error, the legacy timing tracking algorithms can be reused for NR, once RAN1 make the decision on downlink reference signal used for timing tracking.</w:t>
      </w:r>
    </w:p>
    <w:p w:rsidR="009C6435" w:rsidRDefault="00FF3E5C" w:rsidP="00660434">
      <w:pPr>
        <w:widowControl/>
        <w:spacing w:after="180"/>
        <w:rPr>
          <w:rFonts w:ascii="Times New Roman" w:hAnsi="Times New Roman" w:cs="Times New Roman"/>
          <w:kern w:val="0"/>
          <w:sz w:val="22"/>
          <w:szCs w:val="20"/>
        </w:rPr>
      </w:pPr>
      <w:r>
        <w:rPr>
          <w:rFonts w:ascii="Times New Roman" w:hAnsi="Times New Roman" w:cs="Times New Roman" w:hint="eastAsia"/>
          <w:kern w:val="0"/>
          <w:sz w:val="22"/>
          <w:szCs w:val="20"/>
        </w:rPr>
        <w:t xml:space="preserve">The </w:t>
      </w:r>
      <w:r w:rsidR="005414CF">
        <w:rPr>
          <w:rFonts w:ascii="Times New Roman" w:hAnsi="Times New Roman" w:cs="Times New Roman" w:hint="eastAsia"/>
          <w:kern w:val="0"/>
          <w:sz w:val="22"/>
          <w:szCs w:val="20"/>
        </w:rPr>
        <w:t>requirements should ensure that the timing error is within half a CP length, hence, different length of CP can have different sensitivity with respect to transmit timing errors. In NR, both normal CP</w:t>
      </w:r>
      <w:r w:rsidR="003E5074">
        <w:rPr>
          <w:rFonts w:ascii="Times New Roman" w:hAnsi="Times New Roman" w:cs="Times New Roman" w:hint="eastAsia"/>
          <w:kern w:val="0"/>
          <w:sz w:val="22"/>
          <w:szCs w:val="20"/>
        </w:rPr>
        <w:t xml:space="preserve"> (</w:t>
      </w:r>
      <w:r w:rsidR="003E5074" w:rsidRPr="00C57C4E">
        <w:rPr>
          <w:sz w:val="22"/>
        </w:rPr>
        <w:t>5.2 or 4.7µs</w:t>
      </w:r>
      <w:r w:rsidR="003E5074">
        <w:rPr>
          <w:rFonts w:ascii="Times New Roman" w:hAnsi="Times New Roman" w:cs="Times New Roman" w:hint="eastAsia"/>
          <w:kern w:val="0"/>
          <w:sz w:val="22"/>
          <w:szCs w:val="20"/>
        </w:rPr>
        <w:t>)</w:t>
      </w:r>
      <w:r w:rsidR="005414CF">
        <w:rPr>
          <w:rFonts w:ascii="Times New Roman" w:hAnsi="Times New Roman" w:cs="Times New Roman" w:hint="eastAsia"/>
          <w:kern w:val="0"/>
          <w:sz w:val="22"/>
          <w:szCs w:val="20"/>
        </w:rPr>
        <w:t xml:space="preserve"> </w:t>
      </w:r>
      <w:r w:rsidR="005414CF">
        <w:rPr>
          <w:rFonts w:ascii="Times New Roman" w:hAnsi="Times New Roman" w:cs="Times New Roman"/>
          <w:kern w:val="0"/>
          <w:sz w:val="22"/>
          <w:szCs w:val="20"/>
        </w:rPr>
        <w:t>and extended</w:t>
      </w:r>
      <w:r w:rsidR="005414CF">
        <w:rPr>
          <w:rFonts w:ascii="Times New Roman" w:hAnsi="Times New Roman" w:cs="Times New Roman" w:hint="eastAsia"/>
          <w:kern w:val="0"/>
          <w:sz w:val="22"/>
          <w:szCs w:val="20"/>
        </w:rPr>
        <w:t xml:space="preserve"> CP </w:t>
      </w:r>
      <w:r w:rsidR="003E5074">
        <w:rPr>
          <w:rFonts w:ascii="Times New Roman" w:hAnsi="Times New Roman" w:cs="Times New Roman" w:hint="eastAsia"/>
          <w:kern w:val="0"/>
          <w:sz w:val="22"/>
          <w:szCs w:val="20"/>
        </w:rPr>
        <w:t>(16.67</w:t>
      </w:r>
      <w:r w:rsidR="003E5074" w:rsidRPr="003E5074">
        <w:rPr>
          <w:sz w:val="22"/>
        </w:rPr>
        <w:t xml:space="preserve"> </w:t>
      </w:r>
      <w:r w:rsidR="003E5074" w:rsidRPr="00C57C4E">
        <w:rPr>
          <w:sz w:val="22"/>
        </w:rPr>
        <w:t>µs</w:t>
      </w:r>
      <w:r w:rsidR="003E5074">
        <w:rPr>
          <w:rFonts w:ascii="Times New Roman" w:hAnsi="Times New Roman" w:cs="Times New Roman" w:hint="eastAsia"/>
          <w:kern w:val="0"/>
          <w:sz w:val="22"/>
          <w:szCs w:val="20"/>
        </w:rPr>
        <w:t xml:space="preserve">) </w:t>
      </w:r>
      <w:r w:rsidR="005414CF">
        <w:rPr>
          <w:rFonts w:ascii="Times New Roman" w:hAnsi="Times New Roman" w:cs="Times New Roman" w:hint="eastAsia"/>
          <w:kern w:val="0"/>
          <w:sz w:val="22"/>
          <w:szCs w:val="20"/>
        </w:rPr>
        <w:t xml:space="preserve">are supported, thus, </w:t>
      </w:r>
      <w:r w:rsidR="003E5074" w:rsidRPr="003E5074">
        <w:rPr>
          <w:rFonts w:ascii="Times New Roman" w:hAnsi="Times New Roman" w:cs="Times New Roman"/>
          <w:kern w:val="0"/>
          <w:sz w:val="22"/>
          <w:szCs w:val="20"/>
        </w:rPr>
        <w:t xml:space="preserve">a larger offset from the ideal transmit timing can be accepted for </w:t>
      </w:r>
      <w:r w:rsidR="003E5074">
        <w:rPr>
          <w:rFonts w:ascii="Times New Roman" w:hAnsi="Times New Roman" w:cs="Times New Roman" w:hint="eastAsia"/>
          <w:kern w:val="0"/>
          <w:sz w:val="22"/>
          <w:szCs w:val="20"/>
        </w:rPr>
        <w:t>extended CP</w:t>
      </w:r>
      <w:r w:rsidR="003E5074" w:rsidRPr="003E5074">
        <w:rPr>
          <w:rFonts w:ascii="Times New Roman" w:hAnsi="Times New Roman" w:cs="Times New Roman"/>
          <w:kern w:val="0"/>
          <w:sz w:val="22"/>
          <w:szCs w:val="20"/>
        </w:rPr>
        <w:t xml:space="preserve"> without leading to inter-symbol interference and associated leakage to adjacent subcarriers i.e. inter-carrier interference.</w:t>
      </w:r>
      <w:r w:rsidR="00660434">
        <w:rPr>
          <w:rFonts w:ascii="Times New Roman" w:hAnsi="Times New Roman" w:cs="Times New Roman" w:hint="eastAsia"/>
          <w:kern w:val="0"/>
          <w:sz w:val="22"/>
          <w:szCs w:val="20"/>
        </w:rPr>
        <w:t xml:space="preserve"> </w:t>
      </w:r>
      <w:r w:rsidR="00DB42D6">
        <w:rPr>
          <w:rFonts w:ascii="Times New Roman" w:hAnsi="Times New Roman" w:cs="Times New Roman" w:hint="eastAsia"/>
          <w:kern w:val="0"/>
          <w:sz w:val="22"/>
          <w:szCs w:val="20"/>
        </w:rPr>
        <w:t xml:space="preserve">Hence, the UE initial transmission timing error </w:t>
      </w:r>
      <w:r w:rsidR="00F30EC3">
        <w:rPr>
          <w:rFonts w:ascii="Times New Roman" w:hAnsi="Times New Roman" w:cs="Times New Roman" w:hint="eastAsia"/>
          <w:kern w:val="0"/>
          <w:sz w:val="22"/>
          <w:szCs w:val="20"/>
        </w:rPr>
        <w:t>requirement</w:t>
      </w:r>
      <w:r w:rsidR="00DB42D6">
        <w:rPr>
          <w:rFonts w:ascii="Times New Roman" w:hAnsi="Times New Roman" w:cs="Times New Roman" w:hint="eastAsia"/>
          <w:kern w:val="0"/>
          <w:sz w:val="22"/>
          <w:szCs w:val="20"/>
        </w:rPr>
        <w:t xml:space="preserve"> should be defined based on normal CP</w:t>
      </w:r>
      <w:r w:rsidR="00F30EC3">
        <w:rPr>
          <w:rFonts w:ascii="Times New Roman" w:hAnsi="Times New Roman" w:cs="Times New Roman" w:hint="eastAsia"/>
          <w:kern w:val="0"/>
          <w:sz w:val="22"/>
          <w:szCs w:val="20"/>
        </w:rPr>
        <w:t xml:space="preserve">. Moreover, </w:t>
      </w:r>
      <w:r w:rsidR="00F9639C">
        <w:rPr>
          <w:rFonts w:ascii="Times New Roman" w:hAnsi="Times New Roman" w:cs="Times New Roman" w:hint="eastAsia"/>
          <w:kern w:val="0"/>
          <w:sz w:val="22"/>
          <w:szCs w:val="20"/>
        </w:rPr>
        <w:t>RAN4 agreed that NR minimum carrier bandwidth</w:t>
      </w:r>
      <w:r w:rsidR="00F30EC3">
        <w:rPr>
          <w:rFonts w:ascii="Times New Roman" w:hAnsi="Times New Roman" w:cs="Times New Roman" w:hint="eastAsia"/>
          <w:kern w:val="0"/>
          <w:sz w:val="22"/>
          <w:szCs w:val="20"/>
        </w:rPr>
        <w:t xml:space="preserve"> </w:t>
      </w:r>
      <w:r w:rsidR="00F9639C">
        <w:rPr>
          <w:rFonts w:ascii="Times New Roman" w:hAnsi="Times New Roman" w:cs="Times New Roman" w:hint="eastAsia"/>
          <w:kern w:val="0"/>
          <w:sz w:val="22"/>
          <w:szCs w:val="20"/>
        </w:rPr>
        <w:t>is 5MHz for frequency range up to 6GHz and 50MHz for frequency range from 6GHz to 52.6GHz</w:t>
      </w:r>
      <w:r w:rsidR="00F30EC3">
        <w:rPr>
          <w:rFonts w:ascii="Times New Roman" w:hAnsi="Times New Roman" w:cs="Times New Roman" w:hint="eastAsia"/>
          <w:kern w:val="0"/>
          <w:sz w:val="22"/>
          <w:szCs w:val="20"/>
        </w:rPr>
        <w:t xml:space="preserve"> [3]</w:t>
      </w:r>
      <w:r w:rsidR="00F9639C">
        <w:rPr>
          <w:rFonts w:ascii="Times New Roman" w:hAnsi="Times New Roman" w:cs="Times New Roman" w:hint="eastAsia"/>
          <w:kern w:val="0"/>
          <w:sz w:val="22"/>
          <w:szCs w:val="20"/>
        </w:rPr>
        <w:t xml:space="preserve">. </w:t>
      </w:r>
      <w:r w:rsidR="00F30EC3">
        <w:rPr>
          <w:rFonts w:ascii="Times New Roman" w:hAnsi="Times New Roman" w:cs="Times New Roman" w:hint="eastAsia"/>
          <w:kern w:val="0"/>
          <w:sz w:val="22"/>
          <w:szCs w:val="20"/>
        </w:rPr>
        <w:t xml:space="preserve">From the simulation results of evaluating timing error in legacy LTE, </w:t>
      </w:r>
      <w:r w:rsidR="00F30EC3">
        <w:rPr>
          <w:rFonts w:ascii="Times New Roman" w:hAnsi="Times New Roman" w:cs="Times New Roman"/>
          <w:kern w:val="0"/>
          <w:sz w:val="22"/>
          <w:szCs w:val="20"/>
        </w:rPr>
        <w:t>the larger</w:t>
      </w:r>
      <w:r w:rsidR="00F30EC3">
        <w:rPr>
          <w:rFonts w:ascii="Times New Roman" w:hAnsi="Times New Roman" w:cs="Times New Roman" w:hint="eastAsia"/>
          <w:kern w:val="0"/>
          <w:sz w:val="22"/>
          <w:szCs w:val="20"/>
        </w:rPr>
        <w:t xml:space="preserve"> downlink bandwidth can have the better timing measurement accuracy performance. Thus, </w:t>
      </w:r>
      <w:r w:rsidR="00D879F2">
        <w:rPr>
          <w:rFonts w:ascii="Times New Roman" w:hAnsi="Times New Roman" w:cs="Times New Roman" w:hint="eastAsia"/>
          <w:kern w:val="0"/>
          <w:sz w:val="22"/>
          <w:szCs w:val="20"/>
        </w:rPr>
        <w:t xml:space="preserve">the legacy requirement of UE initial transmission timing </w:t>
      </w:r>
      <w:r w:rsidR="00D879F2">
        <w:rPr>
          <w:rFonts w:ascii="Times New Roman" w:hAnsi="Times New Roman" w:cs="Times New Roman"/>
          <w:kern w:val="0"/>
          <w:sz w:val="22"/>
          <w:szCs w:val="20"/>
        </w:rPr>
        <w:t>error defined</w:t>
      </w:r>
      <w:r w:rsidR="00D879F2">
        <w:rPr>
          <w:rFonts w:ascii="Times New Roman" w:hAnsi="Times New Roman" w:cs="Times New Roman" w:hint="eastAsia"/>
          <w:kern w:val="0"/>
          <w:sz w:val="22"/>
          <w:szCs w:val="20"/>
        </w:rPr>
        <w:t xml:space="preserve"> for larger or equal than 3MHz can be reused.</w:t>
      </w:r>
    </w:p>
    <w:p w:rsidR="00D879F2" w:rsidRPr="00A73FB3" w:rsidRDefault="00D879F2" w:rsidP="00660434">
      <w:pPr>
        <w:widowControl/>
        <w:spacing w:after="180"/>
        <w:rPr>
          <w:b/>
          <w:snapToGrid w:val="0"/>
          <w:sz w:val="22"/>
        </w:rPr>
      </w:pPr>
      <w:r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 xml:space="preserve">Proposal 1: For frequency range below 6GHz, the NR UEs shall follow the requirement </w:t>
      </w:r>
      <w:r w:rsidR="00A73FB3"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 xml:space="preserve">of </w:t>
      </w:r>
      <w:r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 xml:space="preserve">Te defined for larger than or equal to 3MHz in </w:t>
      </w:r>
      <w:r w:rsidRPr="00A73FB3">
        <w:rPr>
          <w:b/>
          <w:snapToGrid w:val="0"/>
          <w:sz w:val="22"/>
        </w:rPr>
        <w:t xml:space="preserve">Table 7.1.2-1 </w:t>
      </w:r>
      <w:r w:rsidRPr="00A73FB3">
        <w:rPr>
          <w:rFonts w:hint="eastAsia"/>
          <w:b/>
          <w:snapToGrid w:val="0"/>
          <w:sz w:val="22"/>
        </w:rPr>
        <w:t xml:space="preserve">in </w:t>
      </w:r>
      <w:r w:rsidRPr="00A73FB3">
        <w:rPr>
          <w:b/>
          <w:snapToGrid w:val="0"/>
          <w:sz w:val="22"/>
        </w:rPr>
        <w:t>TS 36.133</w:t>
      </w:r>
    </w:p>
    <w:p w:rsidR="00D51B47" w:rsidRPr="00192ABF" w:rsidRDefault="00A73FB3" w:rsidP="00192ABF">
      <w:pPr>
        <w:widowControl/>
        <w:spacing w:after="180"/>
        <w:rPr>
          <w:b/>
          <w:snapToGrid w:val="0"/>
          <w:sz w:val="22"/>
        </w:rPr>
      </w:pPr>
      <w:r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 xml:space="preserve">Proposal 2: For frequency range below 6GHz, the NR UEs shall follow the requirement of </w:t>
      </w:r>
      <w:proofErr w:type="spellStart"/>
      <w:r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>Tq</w:t>
      </w:r>
      <w:proofErr w:type="spellEnd"/>
      <w:r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 xml:space="preserve"> defined for 5MHz and larger than or equal to 10MHz in </w:t>
      </w:r>
      <w:r w:rsidRPr="00A73FB3">
        <w:rPr>
          <w:b/>
          <w:snapToGrid w:val="0"/>
          <w:sz w:val="22"/>
        </w:rPr>
        <w:t>Table 7.1.2-</w:t>
      </w:r>
      <w:r w:rsidRPr="00A73FB3">
        <w:rPr>
          <w:rFonts w:hint="eastAsia"/>
          <w:b/>
          <w:snapToGrid w:val="0"/>
          <w:sz w:val="22"/>
        </w:rPr>
        <w:t>2</w:t>
      </w:r>
      <w:r w:rsidRPr="00A73FB3">
        <w:rPr>
          <w:b/>
          <w:snapToGrid w:val="0"/>
          <w:sz w:val="22"/>
        </w:rPr>
        <w:t xml:space="preserve"> </w:t>
      </w:r>
      <w:r w:rsidRPr="00A73FB3">
        <w:rPr>
          <w:rFonts w:hint="eastAsia"/>
          <w:b/>
          <w:snapToGrid w:val="0"/>
          <w:sz w:val="22"/>
        </w:rPr>
        <w:t xml:space="preserve">in </w:t>
      </w:r>
      <w:r w:rsidRPr="00A73FB3">
        <w:rPr>
          <w:b/>
          <w:snapToGrid w:val="0"/>
          <w:sz w:val="22"/>
        </w:rPr>
        <w:t>TS 36.133</w:t>
      </w:r>
    </w:p>
    <w:p w:rsidR="0026320C" w:rsidRPr="004103AB" w:rsidRDefault="0026320C" w:rsidP="0026320C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32"/>
        </w:tabs>
        <w:spacing w:before="240" w:after="180"/>
        <w:outlineLvl w:val="0"/>
        <w:rPr>
          <w:rFonts w:ascii="Arial" w:eastAsia="MS Mincho" w:hAnsi="Arial"/>
          <w:sz w:val="36"/>
          <w:szCs w:val="20"/>
        </w:rPr>
      </w:pPr>
      <w:r w:rsidRPr="004103AB">
        <w:rPr>
          <w:rFonts w:ascii="Arial" w:eastAsia="MS Mincho" w:hAnsi="Arial" w:hint="eastAsia"/>
          <w:sz w:val="36"/>
          <w:szCs w:val="20"/>
        </w:rPr>
        <w:t>Conclusion</w:t>
      </w:r>
    </w:p>
    <w:p w:rsidR="0026320C" w:rsidRDefault="0026320C" w:rsidP="0026320C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F03F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this contribution, </w:t>
      </w:r>
      <w:r w:rsidR="00A73FB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we provide an initial analysis on UE transmit timing requirements</w:t>
      </w:r>
      <w:r w:rsidR="00A73FB3" w:rsidRPr="005C2A6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A73FB3" w:rsidRPr="000610A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A73FB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A73FB3" w:rsidRPr="000610A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he LTE legacy </w:t>
      </w:r>
      <w:r w:rsidR="00A73FB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requirements</w:t>
      </w:r>
      <w:r w:rsidR="00A73FB3" w:rsidRPr="000610A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A73FB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of</w:t>
      </w:r>
      <w:r w:rsidR="00A73FB3" w:rsidRPr="000610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73FB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transmit timing and those rules can be reused </w:t>
      </w:r>
      <w:r w:rsidR="00A73FB3" w:rsidRPr="000610A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</w:t>
      </w:r>
      <w:r w:rsidR="00A73FB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NR</w:t>
      </w:r>
      <w:r w:rsidR="0085710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below 6GHz</w:t>
      </w:r>
      <w:r w:rsidR="00A73FB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FF03F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And the following proposals are made:</w:t>
      </w:r>
    </w:p>
    <w:p w:rsidR="00857100" w:rsidRPr="00F0003B" w:rsidRDefault="00857100" w:rsidP="00857100">
      <w:pPr>
        <w:widowControl/>
        <w:spacing w:after="180"/>
        <w:rPr>
          <w:rFonts w:ascii="Times New Roman" w:hAnsi="Times New Roman" w:cs="Times New Roman"/>
          <w:b/>
          <w:kern w:val="0"/>
          <w:sz w:val="22"/>
          <w:szCs w:val="20"/>
        </w:rPr>
      </w:pPr>
      <w:r w:rsidRPr="00F0003B">
        <w:rPr>
          <w:rFonts w:ascii="Times New Roman" w:hAnsi="Times New Roman" w:cs="Times New Roman" w:hint="eastAsia"/>
          <w:b/>
          <w:kern w:val="0"/>
          <w:sz w:val="22"/>
          <w:szCs w:val="20"/>
        </w:rPr>
        <w:lastRenderedPageBreak/>
        <w:t>Observation 1: In order to evaluate the transmission timing error, the legacy timing tracking algorithms can be reused for NR, once RAN1 make the decision on downlink reference signal used for timing tracking.</w:t>
      </w:r>
    </w:p>
    <w:p w:rsidR="00857100" w:rsidRPr="00A73FB3" w:rsidRDefault="00857100" w:rsidP="00857100">
      <w:pPr>
        <w:widowControl/>
        <w:spacing w:after="180"/>
        <w:rPr>
          <w:b/>
          <w:snapToGrid w:val="0"/>
          <w:sz w:val="22"/>
        </w:rPr>
      </w:pPr>
      <w:r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 xml:space="preserve">Proposal 1: For frequency range below 6GHz, the NR UEs shall follow the requirement of Te defined for larger than or equal to 3MHz in </w:t>
      </w:r>
      <w:r w:rsidRPr="00A73FB3">
        <w:rPr>
          <w:b/>
          <w:snapToGrid w:val="0"/>
          <w:sz w:val="22"/>
        </w:rPr>
        <w:t xml:space="preserve">Table 7.1.2-1 </w:t>
      </w:r>
      <w:r w:rsidRPr="00A73FB3">
        <w:rPr>
          <w:rFonts w:hint="eastAsia"/>
          <w:b/>
          <w:snapToGrid w:val="0"/>
          <w:sz w:val="22"/>
        </w:rPr>
        <w:t xml:space="preserve">in </w:t>
      </w:r>
      <w:r w:rsidRPr="00A73FB3">
        <w:rPr>
          <w:b/>
          <w:snapToGrid w:val="0"/>
          <w:sz w:val="22"/>
        </w:rPr>
        <w:t>TS 36.133</w:t>
      </w:r>
    </w:p>
    <w:p w:rsidR="00DA57EA" w:rsidRPr="00857100" w:rsidRDefault="00857100" w:rsidP="00857100">
      <w:pPr>
        <w:widowControl/>
        <w:spacing w:after="180"/>
        <w:rPr>
          <w:b/>
          <w:snapToGrid w:val="0"/>
          <w:sz w:val="22"/>
        </w:rPr>
      </w:pPr>
      <w:r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 xml:space="preserve">Proposal 2: For frequency range below 6GHz, the NR UEs shall follow the requirement of </w:t>
      </w:r>
      <w:proofErr w:type="spellStart"/>
      <w:r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>Tq</w:t>
      </w:r>
      <w:proofErr w:type="spellEnd"/>
      <w:r w:rsidRPr="00A73FB3">
        <w:rPr>
          <w:rFonts w:ascii="Times New Roman" w:hAnsi="Times New Roman" w:cs="Times New Roman" w:hint="eastAsia"/>
          <w:b/>
          <w:kern w:val="0"/>
          <w:sz w:val="22"/>
          <w:szCs w:val="20"/>
        </w:rPr>
        <w:t xml:space="preserve"> defined for 5MHz and larger than or equal to 10MHz in </w:t>
      </w:r>
      <w:r w:rsidRPr="00A73FB3">
        <w:rPr>
          <w:b/>
          <w:snapToGrid w:val="0"/>
          <w:sz w:val="22"/>
        </w:rPr>
        <w:t>Table 7.1.2-</w:t>
      </w:r>
      <w:r w:rsidRPr="00A73FB3">
        <w:rPr>
          <w:rFonts w:hint="eastAsia"/>
          <w:b/>
          <w:snapToGrid w:val="0"/>
          <w:sz w:val="22"/>
        </w:rPr>
        <w:t>2</w:t>
      </w:r>
      <w:r w:rsidRPr="00A73FB3">
        <w:rPr>
          <w:b/>
          <w:snapToGrid w:val="0"/>
          <w:sz w:val="22"/>
        </w:rPr>
        <w:t xml:space="preserve"> </w:t>
      </w:r>
      <w:r w:rsidRPr="00A73FB3">
        <w:rPr>
          <w:rFonts w:hint="eastAsia"/>
          <w:b/>
          <w:snapToGrid w:val="0"/>
          <w:sz w:val="22"/>
        </w:rPr>
        <w:t xml:space="preserve">in </w:t>
      </w:r>
      <w:r w:rsidRPr="00A73FB3">
        <w:rPr>
          <w:b/>
          <w:snapToGrid w:val="0"/>
          <w:sz w:val="22"/>
        </w:rPr>
        <w:t>TS 36.133</w:t>
      </w:r>
    </w:p>
    <w:p w:rsidR="0026320C" w:rsidRPr="008F7AD6" w:rsidRDefault="0026320C" w:rsidP="0026320C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32"/>
        </w:tabs>
        <w:spacing w:before="240" w:after="180"/>
        <w:outlineLvl w:val="0"/>
        <w:rPr>
          <w:rFonts w:ascii="Arial" w:eastAsia="MS Mincho" w:hAnsi="Arial"/>
          <w:sz w:val="36"/>
          <w:szCs w:val="20"/>
        </w:rPr>
      </w:pPr>
      <w:r w:rsidRPr="00FB2F49">
        <w:rPr>
          <w:rFonts w:ascii="Arial" w:eastAsia="MS Mincho" w:hAnsi="Arial" w:hint="eastAsia"/>
          <w:sz w:val="36"/>
          <w:szCs w:val="20"/>
        </w:rPr>
        <w:t>Reference</w:t>
      </w:r>
    </w:p>
    <w:p w:rsidR="0026320C" w:rsidRDefault="0026320C" w:rsidP="0026320C">
      <w:pPr>
        <w:ind w:rightChars="-47" w:right="-99"/>
        <w:rPr>
          <w:kern w:val="0"/>
        </w:rPr>
      </w:pPr>
      <w:r w:rsidRPr="007C65A3">
        <w:rPr>
          <w:rFonts w:hint="eastAsia"/>
        </w:rPr>
        <w:t>[1]</w:t>
      </w:r>
      <w:r w:rsidRPr="007C65A3">
        <w:t xml:space="preserve"> </w:t>
      </w:r>
      <w:r w:rsidRPr="007C65A3">
        <w:rPr>
          <w:rFonts w:hint="eastAsia"/>
        </w:rPr>
        <w:tab/>
      </w:r>
      <w:r w:rsidRPr="007C65A3">
        <w:t>R4-</w:t>
      </w:r>
      <w:r w:rsidR="006D44A9" w:rsidRPr="007C65A3">
        <w:t>170</w:t>
      </w:r>
      <w:r w:rsidR="004B1C81">
        <w:rPr>
          <w:rFonts w:hint="eastAsia"/>
        </w:rPr>
        <w:t>2888</w:t>
      </w:r>
      <w:r w:rsidR="00F241B7">
        <w:rPr>
          <w:rFonts w:hint="eastAsia"/>
        </w:rPr>
        <w:tab/>
      </w:r>
      <w:r w:rsidR="004B1C81">
        <w:rPr>
          <w:rFonts w:hint="eastAsia"/>
        </w:rPr>
        <w:t>W</w:t>
      </w:r>
      <w:r>
        <w:t xml:space="preserve">ay forward for </w:t>
      </w:r>
      <w:r w:rsidR="004B1C81">
        <w:rPr>
          <w:rFonts w:hint="eastAsia"/>
        </w:rPr>
        <w:t>NR RRM</w:t>
      </w:r>
      <w:r w:rsidR="004B1C81">
        <w:rPr>
          <w:rFonts w:hint="eastAsia"/>
        </w:rPr>
        <w:tab/>
      </w:r>
      <w:r w:rsidR="00F241B7">
        <w:rPr>
          <w:rFonts w:hint="eastAsia"/>
        </w:rPr>
        <w:tab/>
      </w:r>
      <w:r w:rsidR="006D44A9">
        <w:t>Ericsson</w:t>
      </w:r>
    </w:p>
    <w:p w:rsidR="0026320C" w:rsidRDefault="0026320C" w:rsidP="0026320C">
      <w:r w:rsidRPr="007C65A3">
        <w:rPr>
          <w:rFonts w:hint="eastAsia"/>
        </w:rPr>
        <w:t>[2]</w:t>
      </w:r>
      <w:r>
        <w:rPr>
          <w:rFonts w:hint="eastAsia"/>
        </w:rPr>
        <w:tab/>
      </w:r>
      <w:r w:rsidR="004B1C81">
        <w:rPr>
          <w:rFonts w:hint="eastAsia"/>
        </w:rPr>
        <w:t>T.S. 36.133</w:t>
      </w:r>
    </w:p>
    <w:p w:rsidR="00C372A5" w:rsidRDefault="0026320C" w:rsidP="0026320C">
      <w:r>
        <w:rPr>
          <w:rFonts w:hint="eastAsia"/>
        </w:rPr>
        <w:t>[3]</w:t>
      </w:r>
      <w:r>
        <w:rPr>
          <w:rFonts w:hint="eastAsia"/>
        </w:rPr>
        <w:tab/>
      </w:r>
      <w:r w:rsidR="00F241B7" w:rsidRPr="007C65A3">
        <w:t>R4-170</w:t>
      </w:r>
      <w:r w:rsidR="00F241B7">
        <w:rPr>
          <w:rFonts w:hint="eastAsia"/>
        </w:rPr>
        <w:t>3100</w:t>
      </w:r>
      <w:r w:rsidR="00F241B7">
        <w:rPr>
          <w:rFonts w:hint="eastAsia"/>
        </w:rPr>
        <w:tab/>
      </w:r>
      <w:r w:rsidR="00F241B7" w:rsidRPr="0092219E">
        <w:rPr>
          <w:rFonts w:ascii="Arial" w:eastAsia="宋体" w:hAnsi="Arial" w:cs="Arial"/>
          <w:bCs/>
        </w:rPr>
        <w:t xml:space="preserve">LS </w:t>
      </w:r>
      <w:r w:rsidR="00F241B7">
        <w:rPr>
          <w:rFonts w:ascii="Arial" w:eastAsia="宋体" w:hAnsi="Arial" w:cs="Arial"/>
          <w:bCs/>
        </w:rPr>
        <w:t xml:space="preserve">Reply </w:t>
      </w:r>
      <w:r w:rsidR="00F241B7" w:rsidRPr="00F2184F">
        <w:rPr>
          <w:rFonts w:ascii="Arial" w:eastAsia="宋体" w:hAnsi="Arial" w:cs="Arial"/>
          <w:bCs/>
        </w:rPr>
        <w:t xml:space="preserve">on </w:t>
      </w:r>
      <w:r w:rsidR="00F241B7">
        <w:rPr>
          <w:rFonts w:ascii="Arial" w:eastAsia="宋体" w:hAnsi="Arial" w:cs="Arial"/>
          <w:bCs/>
        </w:rPr>
        <w:t>NR minimum carrier bandwidth</w:t>
      </w:r>
      <w:r w:rsidR="00F241B7">
        <w:rPr>
          <w:rFonts w:ascii="Arial" w:hAnsi="Arial" w:cs="Arial" w:hint="eastAsia"/>
          <w:bCs/>
        </w:rPr>
        <w:tab/>
        <w:t>Qualcomm</w:t>
      </w:r>
    </w:p>
    <w:sectPr w:rsidR="00C372A5" w:rsidSect="00C372A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3E8" w:rsidRDefault="007073E8" w:rsidP="0026320C">
      <w:r>
        <w:separator/>
      </w:r>
    </w:p>
  </w:endnote>
  <w:endnote w:type="continuationSeparator" w:id="0">
    <w:p w:rsidR="007073E8" w:rsidRDefault="007073E8" w:rsidP="00263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3E8" w:rsidRDefault="007073E8" w:rsidP="0026320C">
      <w:r>
        <w:separator/>
      </w:r>
    </w:p>
  </w:footnote>
  <w:footnote w:type="continuationSeparator" w:id="0">
    <w:p w:rsidR="007073E8" w:rsidRDefault="007073E8" w:rsidP="00263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36ED"/>
    <w:multiLevelType w:val="hybridMultilevel"/>
    <w:tmpl w:val="C0E6B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D5C19"/>
    <w:multiLevelType w:val="hybridMultilevel"/>
    <w:tmpl w:val="AE487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191D01"/>
    <w:multiLevelType w:val="hybridMultilevel"/>
    <w:tmpl w:val="C936B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85EB0"/>
    <w:multiLevelType w:val="hybridMultilevel"/>
    <w:tmpl w:val="7E088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092E48"/>
    <w:multiLevelType w:val="multilevel"/>
    <w:tmpl w:val="C438254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45B3B23"/>
    <w:multiLevelType w:val="hybridMultilevel"/>
    <w:tmpl w:val="FF4C9426"/>
    <w:lvl w:ilvl="0" w:tplc="DEAAA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61C89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8DE73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52E5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387E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E206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56F9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867D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B230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proofState w:spelling="clean" w:grammar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320C"/>
    <w:rsid w:val="000610A2"/>
    <w:rsid w:val="000E1754"/>
    <w:rsid w:val="00122583"/>
    <w:rsid w:val="00127783"/>
    <w:rsid w:val="00137E01"/>
    <w:rsid w:val="00192ABF"/>
    <w:rsid w:val="002027F3"/>
    <w:rsid w:val="00244675"/>
    <w:rsid w:val="0026320C"/>
    <w:rsid w:val="002C72E5"/>
    <w:rsid w:val="002F1DEA"/>
    <w:rsid w:val="0030453D"/>
    <w:rsid w:val="00315A83"/>
    <w:rsid w:val="00333CDE"/>
    <w:rsid w:val="00371D9B"/>
    <w:rsid w:val="003E5074"/>
    <w:rsid w:val="003F5E0F"/>
    <w:rsid w:val="003F6302"/>
    <w:rsid w:val="003F79D5"/>
    <w:rsid w:val="00426AD8"/>
    <w:rsid w:val="00453E10"/>
    <w:rsid w:val="004659F6"/>
    <w:rsid w:val="004B1836"/>
    <w:rsid w:val="004B1C81"/>
    <w:rsid w:val="004B784F"/>
    <w:rsid w:val="004C2A56"/>
    <w:rsid w:val="004E3400"/>
    <w:rsid w:val="005414CF"/>
    <w:rsid w:val="005D5383"/>
    <w:rsid w:val="00605EA4"/>
    <w:rsid w:val="00613337"/>
    <w:rsid w:val="0062098B"/>
    <w:rsid w:val="00660434"/>
    <w:rsid w:val="00666688"/>
    <w:rsid w:val="006B477E"/>
    <w:rsid w:val="006B4A6F"/>
    <w:rsid w:val="006D3743"/>
    <w:rsid w:val="006D44A9"/>
    <w:rsid w:val="006D5E0B"/>
    <w:rsid w:val="007073E8"/>
    <w:rsid w:val="00793ABD"/>
    <w:rsid w:val="00857100"/>
    <w:rsid w:val="008E7561"/>
    <w:rsid w:val="008F7AC7"/>
    <w:rsid w:val="0094022D"/>
    <w:rsid w:val="00961EB9"/>
    <w:rsid w:val="009714C0"/>
    <w:rsid w:val="00976975"/>
    <w:rsid w:val="0097728C"/>
    <w:rsid w:val="009A54D9"/>
    <w:rsid w:val="009A6918"/>
    <w:rsid w:val="009C2661"/>
    <w:rsid w:val="009C303C"/>
    <w:rsid w:val="009C6435"/>
    <w:rsid w:val="009E1DC0"/>
    <w:rsid w:val="00A00F9B"/>
    <w:rsid w:val="00A14F2B"/>
    <w:rsid w:val="00A55A1E"/>
    <w:rsid w:val="00A66196"/>
    <w:rsid w:val="00A73FB3"/>
    <w:rsid w:val="00A74722"/>
    <w:rsid w:val="00A906B7"/>
    <w:rsid w:val="00AA322F"/>
    <w:rsid w:val="00AA4335"/>
    <w:rsid w:val="00AF7D05"/>
    <w:rsid w:val="00B146EB"/>
    <w:rsid w:val="00B20B80"/>
    <w:rsid w:val="00B32BC8"/>
    <w:rsid w:val="00B349EB"/>
    <w:rsid w:val="00B61DC3"/>
    <w:rsid w:val="00B93747"/>
    <w:rsid w:val="00C31771"/>
    <w:rsid w:val="00C372A5"/>
    <w:rsid w:val="00D151E1"/>
    <w:rsid w:val="00D264AC"/>
    <w:rsid w:val="00D4005F"/>
    <w:rsid w:val="00D42067"/>
    <w:rsid w:val="00D51B47"/>
    <w:rsid w:val="00D879F2"/>
    <w:rsid w:val="00DA57EA"/>
    <w:rsid w:val="00DB42D6"/>
    <w:rsid w:val="00DB7436"/>
    <w:rsid w:val="00DF3BD6"/>
    <w:rsid w:val="00E47FAD"/>
    <w:rsid w:val="00E94AB1"/>
    <w:rsid w:val="00EA4E11"/>
    <w:rsid w:val="00EB2268"/>
    <w:rsid w:val="00ED4135"/>
    <w:rsid w:val="00ED4C46"/>
    <w:rsid w:val="00EE6F65"/>
    <w:rsid w:val="00F0003B"/>
    <w:rsid w:val="00F02069"/>
    <w:rsid w:val="00F241B7"/>
    <w:rsid w:val="00F30EC3"/>
    <w:rsid w:val="00F50C90"/>
    <w:rsid w:val="00F9639C"/>
    <w:rsid w:val="00FF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20C"/>
    <w:pPr>
      <w:widowControl w:val="0"/>
      <w:spacing w:after="0" w:line="240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6B47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6B477E"/>
    <w:pPr>
      <w:widowControl/>
      <w:overflowPunct w:val="0"/>
      <w:autoSpaceDE w:val="0"/>
      <w:autoSpaceDN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Malgun Gothic" w:hAnsi="Arial" w:cs="Times New Roman"/>
      <w:b w:val="0"/>
      <w:bCs w:val="0"/>
      <w:color w:val="auto"/>
      <w:kern w:val="0"/>
      <w:sz w:val="3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320C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3"/>
    <w:uiPriority w:val="99"/>
    <w:semiHidden/>
    <w:rsid w:val="0026320C"/>
  </w:style>
  <w:style w:type="paragraph" w:styleId="a4">
    <w:name w:val="footer"/>
    <w:basedOn w:val="a"/>
    <w:link w:val="Char0"/>
    <w:uiPriority w:val="99"/>
    <w:semiHidden/>
    <w:unhideWhenUsed/>
    <w:rsid w:val="0026320C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4"/>
    <w:uiPriority w:val="99"/>
    <w:semiHidden/>
    <w:rsid w:val="0026320C"/>
  </w:style>
  <w:style w:type="paragraph" w:styleId="a5">
    <w:name w:val="List Paragraph"/>
    <w:basedOn w:val="a"/>
    <w:uiPriority w:val="34"/>
    <w:qFormat/>
    <w:rsid w:val="0026320C"/>
    <w:pPr>
      <w:widowControl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  <w:lang w:val="sv-SE" w:eastAsia="sv-SE"/>
    </w:rPr>
  </w:style>
  <w:style w:type="paragraph" w:styleId="a6">
    <w:name w:val="Document Map"/>
    <w:basedOn w:val="a"/>
    <w:link w:val="Char1"/>
    <w:uiPriority w:val="99"/>
    <w:semiHidden/>
    <w:unhideWhenUsed/>
    <w:rsid w:val="0026320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26320C"/>
    <w:rPr>
      <w:rFonts w:ascii="宋体" w:eastAsia="宋体"/>
      <w:kern w:val="2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26320C"/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6320C"/>
    <w:rPr>
      <w:rFonts w:ascii="宋体" w:eastAsia="宋体"/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6B477E"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B477E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</w:rPr>
  </w:style>
  <w:style w:type="paragraph" w:customStyle="1" w:styleId="TAH">
    <w:name w:val="TAH"/>
    <w:basedOn w:val="TAC"/>
    <w:link w:val="TAHCar"/>
    <w:rsid w:val="006B477E"/>
    <w:rPr>
      <w:b/>
    </w:rPr>
  </w:style>
  <w:style w:type="paragraph" w:customStyle="1" w:styleId="TAC">
    <w:name w:val="TAC"/>
    <w:basedOn w:val="a"/>
    <w:link w:val="TACChar"/>
    <w:rsid w:val="006B477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color w:val="0000FF"/>
      <w:sz w:val="18"/>
      <w:szCs w:val="20"/>
      <w:lang w:val="en-GB"/>
    </w:rPr>
  </w:style>
  <w:style w:type="paragraph" w:customStyle="1" w:styleId="TH">
    <w:name w:val="TH"/>
    <w:basedOn w:val="a"/>
    <w:link w:val="THChar"/>
    <w:rsid w:val="006B477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Arial"/>
      <w:b/>
      <w:color w:val="0000FF"/>
      <w:sz w:val="24"/>
      <w:szCs w:val="20"/>
      <w:lang w:val="en-GB"/>
    </w:rPr>
  </w:style>
  <w:style w:type="character" w:customStyle="1" w:styleId="THChar">
    <w:name w:val="TH Char"/>
    <w:link w:val="TH"/>
    <w:rsid w:val="006B477E"/>
    <w:rPr>
      <w:rFonts w:ascii="Arial" w:eastAsia="SimSun" w:hAnsi="Arial" w:cs="Arial"/>
      <w:b/>
      <w:color w:val="0000FF"/>
      <w:kern w:val="2"/>
      <w:sz w:val="24"/>
      <w:szCs w:val="20"/>
      <w:lang w:val="en-GB"/>
    </w:rPr>
  </w:style>
  <w:style w:type="character" w:customStyle="1" w:styleId="TACChar">
    <w:name w:val="TAC Char"/>
    <w:link w:val="TAC"/>
    <w:rsid w:val="006B477E"/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character" w:customStyle="1" w:styleId="TAHCar">
    <w:name w:val="TAH Car"/>
    <w:link w:val="TAH"/>
    <w:rsid w:val="006B477E"/>
    <w:rPr>
      <w:rFonts w:ascii="Arial" w:eastAsia="SimSun" w:hAnsi="Arial" w:cs="Arial"/>
      <w:b/>
      <w:color w:val="0000FF"/>
      <w:kern w:val="2"/>
      <w:sz w:val="18"/>
      <w:szCs w:val="20"/>
      <w:lang w:val="en-GB"/>
    </w:rPr>
  </w:style>
  <w:style w:type="paragraph" w:customStyle="1" w:styleId="B1">
    <w:name w:val="B1"/>
    <w:basedOn w:val="a8"/>
    <w:link w:val="B1Char"/>
    <w:rsid w:val="002C72E5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9">
    <w:name w:val="Body Text"/>
    <w:aliases w:val="bt"/>
    <w:basedOn w:val="a"/>
    <w:link w:val="Char3"/>
    <w:rsid w:val="002C72E5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har3">
    <w:name w:val="正文文本 Char"/>
    <w:aliases w:val="bt Char"/>
    <w:basedOn w:val="a0"/>
    <w:link w:val="a9"/>
    <w:rsid w:val="002C72E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2C72E5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a8">
    <w:name w:val="List"/>
    <w:basedOn w:val="a"/>
    <w:uiPriority w:val="99"/>
    <w:semiHidden/>
    <w:unhideWhenUsed/>
    <w:rsid w:val="002C72E5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3</Pages>
  <Words>769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49</cp:revision>
  <dcterms:created xsi:type="dcterms:W3CDTF">2017-04-28T02:33:00Z</dcterms:created>
  <dcterms:modified xsi:type="dcterms:W3CDTF">2017-05-05T14:06:00Z</dcterms:modified>
</cp:coreProperties>
</file>